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FB370" w14:textId="00655602" w:rsidR="00A11BA4" w:rsidRDefault="00A11BA4" w:rsidP="00760D78">
      <w:pPr>
        <w:spacing w:after="0" w:line="240" w:lineRule="auto"/>
        <w:rPr>
          <w:rFonts w:cs="Times New Roman"/>
          <w:b/>
          <w:sz w:val="28"/>
          <w:szCs w:val="28"/>
        </w:rPr>
      </w:pPr>
      <w:bookmarkStart w:id="0" w:name="_GoBack"/>
      <w:bookmarkEnd w:id="0"/>
    </w:p>
    <w:p w14:paraId="4AA13C07" w14:textId="2AC60DEB" w:rsidR="00DD6859" w:rsidRDefault="00DD6859" w:rsidP="00760D78">
      <w:pPr>
        <w:spacing w:after="0" w:line="240" w:lineRule="auto"/>
        <w:rPr>
          <w:rFonts w:cs="Times New Roman"/>
          <w:b/>
          <w:sz w:val="28"/>
          <w:szCs w:val="28"/>
        </w:rPr>
      </w:pPr>
    </w:p>
    <w:p w14:paraId="0B10AE6A" w14:textId="77777777" w:rsidR="00653CBD" w:rsidRDefault="00653CBD" w:rsidP="00760D78">
      <w:pPr>
        <w:spacing w:after="0" w:line="240" w:lineRule="auto"/>
        <w:rPr>
          <w:rFonts w:cs="Times New Roman"/>
          <w:b/>
          <w:sz w:val="28"/>
          <w:szCs w:val="28"/>
        </w:rPr>
      </w:pPr>
    </w:p>
    <w:tbl>
      <w:tblPr>
        <w:tblpPr w:leftFromText="180" w:rightFromText="180" w:vertAnchor="text" w:horzAnchor="margin" w:tblpXSpec="center" w:tblpY="-593"/>
        <w:tblW w:w="959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354"/>
        <w:gridCol w:w="3240"/>
      </w:tblGrid>
      <w:tr w:rsidR="00574CEA" w14:paraId="630CD8A5" w14:textId="77777777" w:rsidTr="003931A8">
        <w:trPr>
          <w:trHeight w:val="360"/>
        </w:trPr>
        <w:tc>
          <w:tcPr>
            <w:tcW w:w="6354" w:type="dxa"/>
            <w:tcBorders>
              <w:top w:val="double" w:sz="6" w:space="0" w:color="auto"/>
              <w:bottom w:val="nil"/>
            </w:tcBorders>
          </w:tcPr>
          <w:p w14:paraId="40681DB1" w14:textId="0DB246E3" w:rsidR="00574CEA" w:rsidRPr="00BC0417" w:rsidRDefault="00574CEA" w:rsidP="00F27D4A">
            <w:pPr>
              <w:pStyle w:val="Header"/>
              <w:spacing w:before="100"/>
              <w:ind w:left="144"/>
              <w:rPr>
                <w:rFonts w:ascii="Arial" w:hAnsi="Arial" w:cs="Arial"/>
              </w:rPr>
            </w:pPr>
            <w:r w:rsidRPr="00BC0417">
              <w:rPr>
                <w:rFonts w:ascii="Arial" w:hAnsi="Arial" w:cs="Arial"/>
              </w:rPr>
              <w:t>SU</w:t>
            </w:r>
            <w:r>
              <w:rPr>
                <w:rFonts w:ascii="Arial" w:hAnsi="Arial" w:cs="Arial"/>
              </w:rPr>
              <w:t xml:space="preserve">BJECT:   </w:t>
            </w:r>
            <w:r w:rsidRPr="00574CEA">
              <w:rPr>
                <w:rFonts w:ascii="Arial" w:hAnsi="Arial" w:cs="Arial"/>
                <w:sz w:val="20"/>
              </w:rPr>
              <w:t xml:space="preserve">Naloxone Standing Order </w:t>
            </w:r>
          </w:p>
        </w:tc>
        <w:tc>
          <w:tcPr>
            <w:tcW w:w="3240" w:type="dxa"/>
            <w:tcBorders>
              <w:top w:val="double" w:sz="6" w:space="0" w:color="auto"/>
              <w:bottom w:val="single" w:sz="6" w:space="0" w:color="auto"/>
            </w:tcBorders>
          </w:tcPr>
          <w:p w14:paraId="7547EAEF" w14:textId="77777777" w:rsidR="00574CEA" w:rsidRPr="00BC0417" w:rsidRDefault="00574CEA" w:rsidP="00F27D4A">
            <w:pPr>
              <w:pStyle w:val="Header"/>
              <w:spacing w:before="100"/>
              <w:ind w:left="144"/>
              <w:rPr>
                <w:rFonts w:ascii="Arial" w:hAnsi="Arial" w:cs="Arial"/>
              </w:rPr>
            </w:pPr>
            <w:r w:rsidRPr="00BC0417">
              <w:rPr>
                <w:rFonts w:ascii="Arial" w:hAnsi="Arial" w:cs="Arial"/>
              </w:rPr>
              <w:t xml:space="preserve">REFERENCE: </w:t>
            </w:r>
          </w:p>
        </w:tc>
      </w:tr>
      <w:tr w:rsidR="00574CEA" w14:paraId="2AD1E150" w14:textId="77777777" w:rsidTr="009C3EA3">
        <w:trPr>
          <w:trHeight w:val="65"/>
        </w:trPr>
        <w:tc>
          <w:tcPr>
            <w:tcW w:w="6354" w:type="dxa"/>
            <w:tcBorders>
              <w:top w:val="nil"/>
              <w:bottom w:val="nil"/>
            </w:tcBorders>
          </w:tcPr>
          <w:p w14:paraId="76922DE8" w14:textId="77777777" w:rsidR="00574CEA" w:rsidRPr="00BC0417" w:rsidRDefault="00574CEA" w:rsidP="00F27D4A">
            <w:pPr>
              <w:pStyle w:val="Header"/>
              <w:spacing w:before="60"/>
              <w:ind w:left="144"/>
              <w:rPr>
                <w:rFonts w:ascii="Arial" w:hAnsi="Arial" w:cs="Arial"/>
              </w:rPr>
            </w:pPr>
          </w:p>
        </w:tc>
        <w:tc>
          <w:tcPr>
            <w:tcW w:w="3240" w:type="dxa"/>
            <w:tcBorders>
              <w:top w:val="nil"/>
              <w:bottom w:val="nil"/>
            </w:tcBorders>
          </w:tcPr>
          <w:p w14:paraId="60F825E0" w14:textId="32DB8690" w:rsidR="00574CEA" w:rsidRPr="00BC0417" w:rsidRDefault="00574CEA" w:rsidP="00F27D4A">
            <w:pPr>
              <w:pStyle w:val="Header"/>
              <w:spacing w:before="60"/>
              <w:ind w:left="144"/>
              <w:rPr>
                <w:rFonts w:ascii="Arial" w:hAnsi="Arial" w:cs="Arial"/>
              </w:rPr>
            </w:pPr>
            <w:r w:rsidRPr="00BC0417">
              <w:rPr>
                <w:rFonts w:ascii="Arial" w:hAnsi="Arial" w:cs="Arial"/>
              </w:rPr>
              <w:t xml:space="preserve">PAGE:  </w:t>
            </w:r>
            <w:r w:rsidRPr="00BC0417">
              <w:rPr>
                <w:rStyle w:val="PageNumber"/>
                <w:rFonts w:ascii="Arial" w:hAnsi="Arial" w:cs="Arial"/>
              </w:rPr>
              <w:fldChar w:fldCharType="begin"/>
            </w:r>
            <w:r w:rsidRPr="00BC0417">
              <w:rPr>
                <w:rStyle w:val="PageNumber"/>
                <w:rFonts w:ascii="Arial" w:hAnsi="Arial" w:cs="Arial"/>
              </w:rPr>
              <w:instrText xml:space="preserve"> PAGE </w:instrText>
            </w:r>
            <w:r w:rsidRPr="00BC0417">
              <w:rPr>
                <w:rStyle w:val="PageNumber"/>
                <w:rFonts w:ascii="Arial" w:hAnsi="Arial" w:cs="Arial"/>
              </w:rPr>
              <w:fldChar w:fldCharType="separate"/>
            </w:r>
            <w:r>
              <w:rPr>
                <w:rStyle w:val="PageNumber"/>
                <w:rFonts w:ascii="Arial" w:hAnsi="Arial" w:cs="Arial"/>
                <w:noProof/>
              </w:rPr>
              <w:t>1</w:t>
            </w:r>
            <w:r w:rsidRPr="00BC0417">
              <w:rPr>
                <w:rStyle w:val="PageNumber"/>
                <w:rFonts w:ascii="Arial" w:hAnsi="Arial" w:cs="Arial"/>
              </w:rPr>
              <w:fldChar w:fldCharType="end"/>
            </w:r>
          </w:p>
        </w:tc>
      </w:tr>
      <w:tr w:rsidR="00DD6859" w14:paraId="15EBCE77" w14:textId="77777777" w:rsidTr="00F27D4A">
        <w:tc>
          <w:tcPr>
            <w:tcW w:w="6354" w:type="dxa"/>
            <w:tcBorders>
              <w:top w:val="single" w:sz="6" w:space="0" w:color="auto"/>
              <w:bottom w:val="nil"/>
            </w:tcBorders>
          </w:tcPr>
          <w:p w14:paraId="50BD72DC" w14:textId="77777777" w:rsidR="00DD6859" w:rsidRPr="00BC0417" w:rsidRDefault="00DD6859" w:rsidP="00F27D4A">
            <w:pPr>
              <w:pStyle w:val="Header"/>
              <w:spacing w:before="100"/>
              <w:ind w:left="144"/>
              <w:rPr>
                <w:rFonts w:ascii="Arial" w:hAnsi="Arial" w:cs="Arial"/>
              </w:rPr>
            </w:pPr>
            <w:r w:rsidRPr="00BC0417">
              <w:rPr>
                <w:rFonts w:ascii="Arial" w:hAnsi="Arial" w:cs="Arial"/>
              </w:rPr>
              <w:t>DEPARTMENT:  Organization Wide</w:t>
            </w:r>
          </w:p>
        </w:tc>
        <w:tc>
          <w:tcPr>
            <w:tcW w:w="3240" w:type="dxa"/>
            <w:tcBorders>
              <w:top w:val="nil"/>
              <w:bottom w:val="single" w:sz="6" w:space="0" w:color="auto"/>
            </w:tcBorders>
          </w:tcPr>
          <w:p w14:paraId="0EEC2FA0" w14:textId="19868AE0" w:rsidR="00DD6859" w:rsidRPr="00BC0417" w:rsidRDefault="00DD6859" w:rsidP="00F27D4A">
            <w:pPr>
              <w:pStyle w:val="Header"/>
              <w:spacing w:before="60"/>
              <w:ind w:left="144"/>
              <w:rPr>
                <w:rFonts w:ascii="Arial" w:hAnsi="Arial" w:cs="Arial"/>
              </w:rPr>
            </w:pPr>
            <w:r>
              <w:rPr>
                <w:rFonts w:ascii="Arial" w:hAnsi="Arial" w:cs="Arial"/>
              </w:rPr>
              <w:t xml:space="preserve">     OF:  4</w:t>
            </w:r>
          </w:p>
        </w:tc>
      </w:tr>
      <w:tr w:rsidR="00DD6859" w14:paraId="4B54441F" w14:textId="77777777" w:rsidTr="00F27D4A">
        <w:tc>
          <w:tcPr>
            <w:tcW w:w="6354" w:type="dxa"/>
            <w:tcBorders>
              <w:top w:val="nil"/>
              <w:bottom w:val="nil"/>
            </w:tcBorders>
          </w:tcPr>
          <w:p w14:paraId="125C6DB2" w14:textId="77777777" w:rsidR="00DD6859" w:rsidRPr="00BC0417" w:rsidRDefault="00DD6859" w:rsidP="00F27D4A">
            <w:pPr>
              <w:pStyle w:val="Header"/>
              <w:tabs>
                <w:tab w:val="left" w:pos="1987"/>
              </w:tabs>
              <w:spacing w:before="60"/>
              <w:ind w:left="144"/>
              <w:rPr>
                <w:rFonts w:ascii="Arial" w:hAnsi="Arial" w:cs="Arial"/>
              </w:rPr>
            </w:pPr>
          </w:p>
        </w:tc>
        <w:tc>
          <w:tcPr>
            <w:tcW w:w="3240" w:type="dxa"/>
            <w:tcBorders>
              <w:top w:val="nil"/>
              <w:bottom w:val="nil"/>
            </w:tcBorders>
          </w:tcPr>
          <w:p w14:paraId="7EE8FD8F" w14:textId="73958261" w:rsidR="00DD6859" w:rsidRPr="00BC0417" w:rsidRDefault="00DD6859" w:rsidP="001577F8">
            <w:pPr>
              <w:pStyle w:val="Header"/>
              <w:spacing w:before="100"/>
              <w:ind w:left="144"/>
              <w:rPr>
                <w:rFonts w:ascii="Arial" w:hAnsi="Arial" w:cs="Arial"/>
              </w:rPr>
            </w:pPr>
            <w:r w:rsidRPr="00BC0417">
              <w:rPr>
                <w:rFonts w:ascii="Arial" w:hAnsi="Arial" w:cs="Arial"/>
              </w:rPr>
              <w:t xml:space="preserve">EFFECTIVE:  </w:t>
            </w:r>
          </w:p>
        </w:tc>
      </w:tr>
      <w:tr w:rsidR="00DD6859" w14:paraId="1F56C705" w14:textId="77777777" w:rsidTr="00F27D4A">
        <w:tc>
          <w:tcPr>
            <w:tcW w:w="6354" w:type="dxa"/>
            <w:tcBorders>
              <w:top w:val="single" w:sz="6" w:space="0" w:color="auto"/>
              <w:bottom w:val="double" w:sz="6" w:space="0" w:color="auto"/>
            </w:tcBorders>
          </w:tcPr>
          <w:p w14:paraId="64EA7497" w14:textId="77777777" w:rsidR="00DD6859" w:rsidRDefault="00DD6859" w:rsidP="00F27D4A">
            <w:pPr>
              <w:pStyle w:val="Header"/>
              <w:spacing w:before="100"/>
              <w:ind w:left="144"/>
              <w:rPr>
                <w:rFonts w:ascii="Arial" w:hAnsi="Arial" w:cs="Arial"/>
              </w:rPr>
            </w:pPr>
            <w:r w:rsidRPr="00BC0417">
              <w:rPr>
                <w:rFonts w:ascii="Arial" w:hAnsi="Arial" w:cs="Arial"/>
              </w:rPr>
              <w:t xml:space="preserve">APPROVED BY: </w:t>
            </w:r>
            <w:r w:rsidRPr="00BC0417">
              <w:rPr>
                <w:rFonts w:ascii="Arial" w:hAnsi="Arial" w:cs="Arial"/>
                <w:noProof/>
              </w:rPr>
              <w:t xml:space="preserve">                                </w:t>
            </w:r>
            <w:r>
              <w:rPr>
                <w:rFonts w:ascii="Arial" w:hAnsi="Arial" w:cs="Arial"/>
              </w:rPr>
              <w:t xml:space="preserve">   </w:t>
            </w:r>
            <w:r w:rsidR="006C07FB">
              <w:rPr>
                <w:rFonts w:ascii="Arial" w:hAnsi="Arial" w:cs="Arial"/>
              </w:rPr>
              <w:t xml:space="preserve">       </w:t>
            </w:r>
            <w:r w:rsidRPr="00BC0417">
              <w:rPr>
                <w:rFonts w:ascii="Arial" w:hAnsi="Arial" w:cs="Arial"/>
              </w:rPr>
              <w:t>Date:</w:t>
            </w:r>
          </w:p>
          <w:p w14:paraId="7AC625C3" w14:textId="5D28EB35" w:rsidR="006C07FB" w:rsidRPr="00BC0417" w:rsidRDefault="006C07FB" w:rsidP="00F27D4A">
            <w:pPr>
              <w:pStyle w:val="Header"/>
              <w:spacing w:before="100"/>
              <w:ind w:left="144"/>
              <w:rPr>
                <w:rFonts w:ascii="Arial" w:hAnsi="Arial" w:cs="Arial"/>
              </w:rPr>
            </w:pPr>
            <w:r>
              <w:rPr>
                <w:rFonts w:ascii="Arial" w:hAnsi="Arial" w:cs="Arial"/>
              </w:rPr>
              <w:t xml:space="preserve">                            Clinical Director</w:t>
            </w:r>
          </w:p>
        </w:tc>
        <w:tc>
          <w:tcPr>
            <w:tcW w:w="3240" w:type="dxa"/>
            <w:tcBorders>
              <w:top w:val="single" w:sz="6" w:space="0" w:color="auto"/>
              <w:bottom w:val="double" w:sz="6" w:space="0" w:color="auto"/>
            </w:tcBorders>
          </w:tcPr>
          <w:p w14:paraId="049D3DC1" w14:textId="49B7C7C9" w:rsidR="00DD6859" w:rsidRPr="00BC0417" w:rsidRDefault="00DD6859" w:rsidP="001577F8">
            <w:pPr>
              <w:pStyle w:val="Header"/>
              <w:spacing w:before="100"/>
              <w:ind w:left="144"/>
              <w:rPr>
                <w:rFonts w:ascii="Arial" w:hAnsi="Arial" w:cs="Arial"/>
              </w:rPr>
            </w:pPr>
            <w:r w:rsidRPr="00BC0417">
              <w:rPr>
                <w:rFonts w:ascii="Arial" w:hAnsi="Arial" w:cs="Arial"/>
              </w:rPr>
              <w:t xml:space="preserve">Supersedes:  </w:t>
            </w:r>
          </w:p>
        </w:tc>
      </w:tr>
    </w:tbl>
    <w:p w14:paraId="682CD742" w14:textId="12F1D6BB" w:rsidR="00DD6859" w:rsidRDefault="00DD6859" w:rsidP="00760D78">
      <w:pPr>
        <w:spacing w:after="0" w:line="240" w:lineRule="auto"/>
        <w:rPr>
          <w:rFonts w:cs="Times New Roman"/>
          <w:b/>
          <w:sz w:val="28"/>
          <w:szCs w:val="28"/>
        </w:rPr>
      </w:pPr>
    </w:p>
    <w:p w14:paraId="75B3AB19" w14:textId="77777777" w:rsidR="002E5A64" w:rsidRPr="002C7227" w:rsidRDefault="006644B5" w:rsidP="00760D78">
      <w:pPr>
        <w:spacing w:after="0" w:line="240" w:lineRule="auto"/>
        <w:rPr>
          <w:rFonts w:cs="Times New Roman"/>
          <w:b/>
          <w:sz w:val="28"/>
          <w:szCs w:val="28"/>
        </w:rPr>
      </w:pPr>
      <w:r w:rsidRPr="002C7227">
        <w:rPr>
          <w:rFonts w:cs="Times New Roman"/>
          <w:b/>
          <w:sz w:val="28"/>
          <w:szCs w:val="28"/>
        </w:rPr>
        <w:t>P</w:t>
      </w:r>
      <w:r w:rsidR="00CB1655" w:rsidRPr="002C7227">
        <w:rPr>
          <w:rFonts w:cs="Times New Roman"/>
          <w:b/>
          <w:sz w:val="28"/>
          <w:szCs w:val="28"/>
        </w:rPr>
        <w:t>urpose</w:t>
      </w:r>
    </w:p>
    <w:p w14:paraId="08B7CF01" w14:textId="77777777" w:rsidR="002E5A64" w:rsidRPr="002C7227" w:rsidRDefault="002E5A64" w:rsidP="00760D78">
      <w:pPr>
        <w:spacing w:after="0" w:line="240" w:lineRule="auto"/>
        <w:rPr>
          <w:rFonts w:cs="Times New Roman"/>
          <w:sz w:val="24"/>
          <w:szCs w:val="24"/>
        </w:rPr>
      </w:pPr>
      <w:r w:rsidRPr="002C7227">
        <w:rPr>
          <w:rFonts w:cs="Times New Roman"/>
          <w:sz w:val="24"/>
          <w:szCs w:val="24"/>
        </w:rPr>
        <w:t xml:space="preserve">To expand patient and community member access to </w:t>
      </w:r>
      <w:r w:rsidR="0025538F" w:rsidRPr="002C7227">
        <w:rPr>
          <w:rFonts w:cs="Times New Roman"/>
          <w:sz w:val="24"/>
          <w:szCs w:val="24"/>
        </w:rPr>
        <w:t>nasal naloxone</w:t>
      </w:r>
      <w:r w:rsidRPr="002C7227">
        <w:rPr>
          <w:rFonts w:cs="Times New Roman"/>
          <w:sz w:val="24"/>
          <w:szCs w:val="24"/>
        </w:rPr>
        <w:t xml:space="preserve"> for reversal of life-threatening</w:t>
      </w:r>
      <w:r w:rsidR="00F12CD8" w:rsidRPr="002C7227">
        <w:rPr>
          <w:rFonts w:cs="Times New Roman"/>
          <w:sz w:val="24"/>
          <w:szCs w:val="24"/>
        </w:rPr>
        <w:t xml:space="preserve"> opioid</w:t>
      </w:r>
      <w:r w:rsidRPr="002C7227">
        <w:rPr>
          <w:rFonts w:cs="Times New Roman"/>
          <w:sz w:val="24"/>
          <w:szCs w:val="24"/>
        </w:rPr>
        <w:t xml:space="preserve"> overdose.</w:t>
      </w:r>
    </w:p>
    <w:p w14:paraId="0E8D02A7" w14:textId="77777777" w:rsidR="007A2C0D" w:rsidRPr="002C7227" w:rsidRDefault="007A2C0D" w:rsidP="00760D78">
      <w:pPr>
        <w:spacing w:after="0" w:line="240" w:lineRule="auto"/>
        <w:rPr>
          <w:rFonts w:cs="Times New Roman"/>
          <w:b/>
          <w:sz w:val="24"/>
          <w:szCs w:val="24"/>
        </w:rPr>
      </w:pPr>
    </w:p>
    <w:p w14:paraId="52AB775D" w14:textId="77777777" w:rsidR="00675B15" w:rsidRPr="002C7227" w:rsidRDefault="00675B15" w:rsidP="00760D78">
      <w:pPr>
        <w:spacing w:after="0" w:line="240" w:lineRule="auto"/>
        <w:rPr>
          <w:rFonts w:cs="Times New Roman"/>
          <w:b/>
          <w:sz w:val="28"/>
          <w:szCs w:val="28"/>
        </w:rPr>
      </w:pPr>
      <w:r w:rsidRPr="002C7227">
        <w:rPr>
          <w:rFonts w:cs="Times New Roman"/>
          <w:b/>
          <w:sz w:val="28"/>
          <w:szCs w:val="28"/>
        </w:rPr>
        <w:t>Policy</w:t>
      </w:r>
    </w:p>
    <w:p w14:paraId="170F1B8E" w14:textId="77777777" w:rsidR="007D25C6" w:rsidRPr="002C7227" w:rsidRDefault="007D25C6" w:rsidP="00760D78">
      <w:pPr>
        <w:spacing w:after="0" w:line="240" w:lineRule="auto"/>
        <w:rPr>
          <w:rFonts w:cs="Times New Roman"/>
          <w:sz w:val="24"/>
          <w:szCs w:val="24"/>
        </w:rPr>
      </w:pPr>
      <w:r w:rsidRPr="002C7227">
        <w:rPr>
          <w:rFonts w:cs="Times New Roman"/>
          <w:sz w:val="24"/>
          <w:szCs w:val="24"/>
        </w:rPr>
        <w:t xml:space="preserve">This serves as the </w:t>
      </w:r>
      <w:r w:rsidR="008802A5" w:rsidRPr="002C7227">
        <w:rPr>
          <w:rFonts w:cs="Times New Roman"/>
          <w:sz w:val="24"/>
          <w:szCs w:val="24"/>
        </w:rPr>
        <w:t xml:space="preserve">Standing Order authorizing the dispensing and administration of </w:t>
      </w:r>
      <w:r w:rsidR="00CB1655" w:rsidRPr="002C7227">
        <w:rPr>
          <w:rFonts w:cs="Times New Roman"/>
          <w:sz w:val="24"/>
          <w:szCs w:val="24"/>
        </w:rPr>
        <w:t>naloxone</w:t>
      </w:r>
      <w:r w:rsidR="00DD7332" w:rsidRPr="002C7227">
        <w:rPr>
          <w:rFonts w:cs="Times New Roman"/>
          <w:sz w:val="24"/>
          <w:szCs w:val="24"/>
        </w:rPr>
        <w:t xml:space="preserve"> </w:t>
      </w:r>
      <w:r w:rsidR="00CB1655" w:rsidRPr="002C7227">
        <w:rPr>
          <w:rFonts w:cs="Times New Roman"/>
          <w:sz w:val="24"/>
          <w:szCs w:val="24"/>
        </w:rPr>
        <w:t>n</w:t>
      </w:r>
      <w:r w:rsidR="00DD7332" w:rsidRPr="002C7227">
        <w:rPr>
          <w:rFonts w:cs="Times New Roman"/>
          <w:sz w:val="24"/>
          <w:szCs w:val="24"/>
        </w:rPr>
        <w:t>asal 4mg/0.1ml</w:t>
      </w:r>
      <w:r w:rsidR="003A5315" w:rsidRPr="002C7227">
        <w:rPr>
          <w:rFonts w:cs="Times New Roman"/>
          <w:sz w:val="24"/>
          <w:szCs w:val="24"/>
        </w:rPr>
        <w:t xml:space="preserve"> as indicated below</w:t>
      </w:r>
      <w:r w:rsidRPr="002C7227">
        <w:rPr>
          <w:rFonts w:cs="Times New Roman"/>
          <w:sz w:val="24"/>
          <w:szCs w:val="24"/>
        </w:rPr>
        <w:t>:</w:t>
      </w:r>
    </w:p>
    <w:p w14:paraId="39A0D839" w14:textId="30860A70" w:rsidR="00CB1655" w:rsidRDefault="00A21A96" w:rsidP="00760D78">
      <w:pPr>
        <w:pStyle w:val="ListParagraph"/>
        <w:numPr>
          <w:ilvl w:val="0"/>
          <w:numId w:val="2"/>
        </w:numPr>
        <w:spacing w:after="0" w:line="240" w:lineRule="auto"/>
        <w:ind w:left="360"/>
        <w:rPr>
          <w:rFonts w:cs="Times New Roman"/>
          <w:sz w:val="24"/>
          <w:szCs w:val="24"/>
        </w:rPr>
      </w:pPr>
      <w:r>
        <w:rPr>
          <w:rFonts w:ascii="Times New Roman" w:hAnsi="Times New Roman" w:cs="Times New Roman"/>
          <w:sz w:val="24"/>
          <w:szCs w:val="24"/>
          <w:lang w:val="en"/>
        </w:rPr>
        <w:t>{</w:t>
      </w:r>
      <w:r w:rsidRPr="00A21A96">
        <w:rPr>
          <w:rFonts w:ascii="Times New Roman" w:hAnsi="Times New Roman" w:cs="Times New Roman"/>
          <w:i/>
          <w:sz w:val="24"/>
          <w:szCs w:val="24"/>
          <w:lang w:val="en"/>
        </w:rPr>
        <w:t>I</w:t>
      </w:r>
      <w:r>
        <w:rPr>
          <w:rFonts w:ascii="Times New Roman" w:hAnsi="Times New Roman" w:cs="Times New Roman"/>
          <w:i/>
          <w:sz w:val="24"/>
          <w:szCs w:val="24"/>
          <w:lang w:val="en"/>
        </w:rPr>
        <w:t xml:space="preserve">nsert pharmacy name} </w:t>
      </w:r>
      <w:r>
        <w:rPr>
          <w:rFonts w:cs="Times New Roman"/>
          <w:sz w:val="24"/>
          <w:szCs w:val="24"/>
        </w:rPr>
        <w:t>Hospi</w:t>
      </w:r>
      <w:r w:rsidR="003A5315" w:rsidRPr="002C7227">
        <w:rPr>
          <w:rFonts w:cs="Times New Roman"/>
          <w:sz w:val="24"/>
          <w:szCs w:val="24"/>
        </w:rPr>
        <w:t xml:space="preserve">tal </w:t>
      </w:r>
      <w:r w:rsidR="00CB1655" w:rsidRPr="002C7227">
        <w:rPr>
          <w:rFonts w:cs="Times New Roman"/>
          <w:sz w:val="24"/>
          <w:szCs w:val="24"/>
        </w:rPr>
        <w:t xml:space="preserve">pharmacists </w:t>
      </w:r>
      <w:r w:rsidR="000E478E" w:rsidRPr="002C7227">
        <w:rPr>
          <w:rFonts w:cs="Times New Roman"/>
          <w:sz w:val="24"/>
          <w:szCs w:val="24"/>
        </w:rPr>
        <w:t>are</w:t>
      </w:r>
      <w:r w:rsidR="008802A5" w:rsidRPr="002C7227">
        <w:rPr>
          <w:rFonts w:cs="Times New Roman"/>
          <w:sz w:val="24"/>
          <w:szCs w:val="24"/>
        </w:rPr>
        <w:t xml:space="preserve"> authorized to </w:t>
      </w:r>
      <w:r w:rsidR="00161F07">
        <w:rPr>
          <w:rFonts w:cs="Times New Roman"/>
          <w:sz w:val="24"/>
          <w:szCs w:val="24"/>
        </w:rPr>
        <w:t xml:space="preserve">order and </w:t>
      </w:r>
      <w:r w:rsidR="008802A5" w:rsidRPr="002C7227">
        <w:rPr>
          <w:rFonts w:cs="Times New Roman"/>
          <w:sz w:val="24"/>
          <w:szCs w:val="24"/>
        </w:rPr>
        <w:t xml:space="preserve">dispense </w:t>
      </w:r>
      <w:r w:rsidR="00CB1655" w:rsidRPr="002C7227">
        <w:rPr>
          <w:rFonts w:cs="Times New Roman"/>
          <w:sz w:val="24"/>
          <w:szCs w:val="24"/>
        </w:rPr>
        <w:t>naloxone</w:t>
      </w:r>
      <w:r w:rsidR="00DD7332" w:rsidRPr="002C7227">
        <w:rPr>
          <w:rFonts w:cs="Times New Roman"/>
          <w:sz w:val="24"/>
          <w:szCs w:val="24"/>
        </w:rPr>
        <w:t xml:space="preserve"> </w:t>
      </w:r>
      <w:r w:rsidR="00CB1655" w:rsidRPr="002C7227">
        <w:rPr>
          <w:rFonts w:cs="Times New Roman"/>
          <w:sz w:val="24"/>
          <w:szCs w:val="24"/>
        </w:rPr>
        <w:t>n</w:t>
      </w:r>
      <w:r w:rsidR="00DD7332" w:rsidRPr="002C7227">
        <w:rPr>
          <w:rFonts w:cs="Times New Roman"/>
          <w:sz w:val="24"/>
          <w:szCs w:val="24"/>
        </w:rPr>
        <w:t xml:space="preserve">asal 4mg/0.1ml </w:t>
      </w:r>
      <w:r w:rsidR="003A5315" w:rsidRPr="002C7227">
        <w:rPr>
          <w:rFonts w:cs="Times New Roman"/>
          <w:sz w:val="24"/>
          <w:szCs w:val="24"/>
        </w:rPr>
        <w:t xml:space="preserve">to </w:t>
      </w:r>
      <w:r w:rsidR="00CB1655" w:rsidRPr="002C7227">
        <w:rPr>
          <w:rFonts w:cs="Times New Roman"/>
          <w:sz w:val="24"/>
          <w:szCs w:val="24"/>
        </w:rPr>
        <w:t>patients</w:t>
      </w:r>
      <w:r w:rsidR="007A2C0D" w:rsidRPr="002C7227">
        <w:rPr>
          <w:rFonts w:cs="Times New Roman"/>
          <w:sz w:val="24"/>
          <w:szCs w:val="24"/>
        </w:rPr>
        <w:t xml:space="preserve"> or</w:t>
      </w:r>
      <w:r w:rsidR="00CB1655" w:rsidRPr="002C7227">
        <w:rPr>
          <w:rFonts w:cs="Times New Roman"/>
          <w:sz w:val="24"/>
          <w:szCs w:val="24"/>
        </w:rPr>
        <w:t xml:space="preserve"> community members</w:t>
      </w:r>
      <w:r w:rsidR="00566FC4" w:rsidRPr="002C7227">
        <w:rPr>
          <w:rFonts w:cs="Times New Roman"/>
          <w:sz w:val="24"/>
          <w:szCs w:val="24"/>
        </w:rPr>
        <w:t xml:space="preserve"> </w:t>
      </w:r>
      <w:r w:rsidR="009F64DD" w:rsidRPr="002C7227">
        <w:rPr>
          <w:rFonts w:cs="Times New Roman"/>
          <w:sz w:val="24"/>
          <w:szCs w:val="24"/>
        </w:rPr>
        <w:t>under t</w:t>
      </w:r>
      <w:r w:rsidR="00161F07">
        <w:rPr>
          <w:rFonts w:cs="Times New Roman"/>
          <w:sz w:val="24"/>
          <w:szCs w:val="24"/>
        </w:rPr>
        <w:t xml:space="preserve">he </w:t>
      </w:r>
      <w:r w:rsidR="00A11BA4">
        <w:rPr>
          <w:rFonts w:cs="Times New Roman"/>
          <w:sz w:val="24"/>
          <w:szCs w:val="24"/>
        </w:rPr>
        <w:t xml:space="preserve">prescriber </w:t>
      </w:r>
      <w:r w:rsidR="009F64DD" w:rsidRPr="002C7227">
        <w:rPr>
          <w:rFonts w:cs="Times New Roman"/>
          <w:sz w:val="24"/>
          <w:szCs w:val="24"/>
        </w:rPr>
        <w:t>name</w:t>
      </w:r>
      <w:r w:rsidR="00161F07">
        <w:rPr>
          <w:rFonts w:cs="Times New Roman"/>
          <w:sz w:val="24"/>
          <w:szCs w:val="24"/>
        </w:rPr>
        <w:t xml:space="preserve"> below</w:t>
      </w:r>
      <w:r w:rsidR="003A5315" w:rsidRPr="002C7227">
        <w:rPr>
          <w:rFonts w:cs="Times New Roman"/>
          <w:sz w:val="24"/>
          <w:szCs w:val="24"/>
        </w:rPr>
        <w:t>.</w:t>
      </w:r>
    </w:p>
    <w:p w14:paraId="6E01B671" w14:textId="757902D8" w:rsidR="00161F07" w:rsidRPr="002C7227" w:rsidRDefault="00A21A96" w:rsidP="00760D78">
      <w:pPr>
        <w:pStyle w:val="ListParagraph"/>
        <w:numPr>
          <w:ilvl w:val="0"/>
          <w:numId w:val="2"/>
        </w:numPr>
        <w:spacing w:after="0" w:line="240" w:lineRule="auto"/>
        <w:ind w:left="360"/>
        <w:rPr>
          <w:rFonts w:cs="Times New Roman"/>
          <w:sz w:val="24"/>
          <w:szCs w:val="24"/>
        </w:rPr>
      </w:pPr>
      <w:r>
        <w:rPr>
          <w:rFonts w:ascii="Times New Roman" w:hAnsi="Times New Roman" w:cs="Times New Roman"/>
          <w:sz w:val="24"/>
          <w:szCs w:val="24"/>
          <w:lang w:val="en"/>
        </w:rPr>
        <w:t>{</w:t>
      </w:r>
      <w:r w:rsidRPr="00A21A96">
        <w:rPr>
          <w:rFonts w:ascii="Times New Roman" w:hAnsi="Times New Roman" w:cs="Times New Roman"/>
          <w:i/>
          <w:sz w:val="24"/>
          <w:szCs w:val="24"/>
          <w:lang w:val="en"/>
        </w:rPr>
        <w:t>I</w:t>
      </w:r>
      <w:r>
        <w:rPr>
          <w:rFonts w:ascii="Times New Roman" w:hAnsi="Times New Roman" w:cs="Times New Roman"/>
          <w:i/>
          <w:sz w:val="24"/>
          <w:szCs w:val="24"/>
          <w:lang w:val="en"/>
        </w:rPr>
        <w:t>nsert pharmacy name}</w:t>
      </w:r>
      <w:r w:rsidR="00161F07">
        <w:rPr>
          <w:rFonts w:cs="Times New Roman"/>
          <w:sz w:val="24"/>
          <w:szCs w:val="24"/>
        </w:rPr>
        <w:t xml:space="preserve"> Hospital nursing staff are authorized to educate on and order naloxone for patients or community members under the prescriber name below.</w:t>
      </w:r>
    </w:p>
    <w:p w14:paraId="70BBF8DD" w14:textId="77777777" w:rsidR="00C66D4C" w:rsidRDefault="00C40687" w:rsidP="00727887">
      <w:pPr>
        <w:pStyle w:val="ListParagraph"/>
        <w:numPr>
          <w:ilvl w:val="0"/>
          <w:numId w:val="2"/>
        </w:numPr>
        <w:spacing w:after="0" w:line="240" w:lineRule="auto"/>
        <w:ind w:left="360"/>
        <w:rPr>
          <w:sz w:val="24"/>
          <w:szCs w:val="24"/>
        </w:rPr>
      </w:pPr>
      <w:r w:rsidRPr="002C7227">
        <w:rPr>
          <w:sz w:val="24"/>
          <w:szCs w:val="24"/>
        </w:rPr>
        <w:t xml:space="preserve">Trained </w:t>
      </w:r>
      <w:r w:rsidR="00CB1655" w:rsidRPr="002C7227">
        <w:rPr>
          <w:sz w:val="24"/>
          <w:szCs w:val="24"/>
        </w:rPr>
        <w:t>c</w:t>
      </w:r>
      <w:r w:rsidR="000C3864" w:rsidRPr="002C7227">
        <w:rPr>
          <w:sz w:val="24"/>
          <w:szCs w:val="24"/>
        </w:rPr>
        <w:t xml:space="preserve">ommunity </w:t>
      </w:r>
      <w:r w:rsidR="00CB1655" w:rsidRPr="002C7227">
        <w:rPr>
          <w:sz w:val="24"/>
          <w:szCs w:val="24"/>
        </w:rPr>
        <w:t>m</w:t>
      </w:r>
      <w:r w:rsidR="000C3864" w:rsidRPr="002C7227">
        <w:rPr>
          <w:sz w:val="24"/>
          <w:szCs w:val="24"/>
        </w:rPr>
        <w:t>embers</w:t>
      </w:r>
      <w:r w:rsidR="003A5315" w:rsidRPr="002C7227">
        <w:rPr>
          <w:sz w:val="24"/>
          <w:szCs w:val="24"/>
        </w:rPr>
        <w:t xml:space="preserve"> are authorized to administer </w:t>
      </w:r>
      <w:r w:rsidR="00CB1655" w:rsidRPr="002C7227">
        <w:rPr>
          <w:sz w:val="24"/>
          <w:szCs w:val="24"/>
        </w:rPr>
        <w:t>naloxone</w:t>
      </w:r>
      <w:r w:rsidR="00DD7332" w:rsidRPr="002C7227">
        <w:rPr>
          <w:sz w:val="24"/>
          <w:szCs w:val="24"/>
        </w:rPr>
        <w:t xml:space="preserve"> </w:t>
      </w:r>
      <w:r w:rsidR="00CB1655" w:rsidRPr="002C7227">
        <w:rPr>
          <w:sz w:val="24"/>
          <w:szCs w:val="24"/>
        </w:rPr>
        <w:t>n</w:t>
      </w:r>
      <w:r w:rsidR="00DD7332" w:rsidRPr="002C7227">
        <w:rPr>
          <w:sz w:val="24"/>
          <w:szCs w:val="24"/>
        </w:rPr>
        <w:t xml:space="preserve">asal 4mg/0.1ml </w:t>
      </w:r>
      <w:r w:rsidR="003A5315" w:rsidRPr="002C7227">
        <w:rPr>
          <w:sz w:val="24"/>
          <w:szCs w:val="24"/>
        </w:rPr>
        <w:t xml:space="preserve">to individuals whom they believe in good faith are suffering from opioid overdose.  </w:t>
      </w:r>
    </w:p>
    <w:p w14:paraId="25FA2B23" w14:textId="77777777" w:rsidR="0008591C" w:rsidRPr="002C7227" w:rsidRDefault="0008591C" w:rsidP="00727887">
      <w:pPr>
        <w:pStyle w:val="ListParagraph"/>
        <w:spacing w:after="0" w:line="240" w:lineRule="auto"/>
        <w:ind w:left="360"/>
        <w:rPr>
          <w:rFonts w:cs="Times New Roman"/>
          <w:sz w:val="24"/>
          <w:szCs w:val="24"/>
        </w:rPr>
      </w:pPr>
    </w:p>
    <w:p w14:paraId="0955A101" w14:textId="77777777" w:rsidR="006409ED" w:rsidRDefault="006409ED" w:rsidP="00760D78">
      <w:pPr>
        <w:spacing w:after="0" w:line="240" w:lineRule="auto"/>
        <w:rPr>
          <w:rFonts w:cs="Times New Roman"/>
          <w:b/>
          <w:sz w:val="28"/>
          <w:szCs w:val="24"/>
        </w:rPr>
      </w:pPr>
      <w:r w:rsidRPr="002C7227">
        <w:rPr>
          <w:rFonts w:cs="Times New Roman"/>
          <w:b/>
          <w:sz w:val="28"/>
          <w:szCs w:val="24"/>
        </w:rPr>
        <w:t>Procedure</w:t>
      </w:r>
    </w:p>
    <w:p w14:paraId="209B5DDB" w14:textId="77777777" w:rsidR="00C66D4C" w:rsidRDefault="00C66D4C" w:rsidP="00760D78">
      <w:pPr>
        <w:spacing w:after="0" w:line="240" w:lineRule="auto"/>
        <w:rPr>
          <w:rFonts w:cs="Times New Roman"/>
          <w:b/>
          <w:sz w:val="28"/>
          <w:szCs w:val="24"/>
        </w:rPr>
      </w:pPr>
    </w:p>
    <w:p w14:paraId="7CF9C228" w14:textId="149A7E0E" w:rsidR="00161F07" w:rsidRPr="002C7227" w:rsidRDefault="00161F07" w:rsidP="00760D78">
      <w:pPr>
        <w:spacing w:after="0" w:line="240" w:lineRule="auto"/>
        <w:rPr>
          <w:rFonts w:cs="Times New Roman"/>
          <w:b/>
          <w:sz w:val="28"/>
          <w:szCs w:val="24"/>
        </w:rPr>
      </w:pPr>
      <w:r>
        <w:rPr>
          <w:rFonts w:cs="Times New Roman"/>
          <w:b/>
          <w:sz w:val="28"/>
          <w:szCs w:val="24"/>
        </w:rPr>
        <w:t>Pharmacists</w:t>
      </w:r>
    </w:p>
    <w:p w14:paraId="350E5B30" w14:textId="77777777" w:rsidR="006409ED" w:rsidRPr="002C7227" w:rsidRDefault="006409ED" w:rsidP="00760D78">
      <w:pPr>
        <w:pStyle w:val="ListParagraph"/>
        <w:numPr>
          <w:ilvl w:val="0"/>
          <w:numId w:val="5"/>
        </w:numPr>
        <w:spacing w:after="0" w:line="240" w:lineRule="auto"/>
        <w:rPr>
          <w:b/>
          <w:sz w:val="24"/>
          <w:szCs w:val="24"/>
        </w:rPr>
      </w:pPr>
      <w:r w:rsidRPr="002C7227">
        <w:rPr>
          <w:b/>
          <w:sz w:val="24"/>
          <w:szCs w:val="24"/>
        </w:rPr>
        <w:t>Patient requests or pharmacist identifies patient that may benefit from naloxone.</w:t>
      </w:r>
    </w:p>
    <w:p w14:paraId="02CD0048" w14:textId="77777777" w:rsidR="000962F1" w:rsidRPr="002C7227" w:rsidRDefault="006409ED" w:rsidP="00760D78">
      <w:pPr>
        <w:pStyle w:val="Default"/>
        <w:ind w:left="720"/>
        <w:rPr>
          <w:rFonts w:asciiTheme="minorHAnsi" w:eastAsia="Times New Roman" w:hAnsiTheme="minorHAnsi" w:cs="Times New Roman"/>
          <w:color w:val="auto"/>
          <w:szCs w:val="22"/>
        </w:rPr>
      </w:pPr>
      <w:r w:rsidRPr="002C7227">
        <w:rPr>
          <w:rFonts w:asciiTheme="minorHAnsi" w:eastAsia="Times New Roman" w:hAnsiTheme="minorHAnsi" w:cs="Times New Roman"/>
          <w:color w:val="auto"/>
          <w:szCs w:val="22"/>
        </w:rPr>
        <w:t>This may include patients in any of the following situations:</w:t>
      </w:r>
    </w:p>
    <w:p w14:paraId="0D907458" w14:textId="77777777" w:rsidR="006409ED" w:rsidRPr="00716425" w:rsidRDefault="006409ED" w:rsidP="00760D78">
      <w:pPr>
        <w:pStyle w:val="Default"/>
        <w:numPr>
          <w:ilvl w:val="1"/>
          <w:numId w:val="7"/>
        </w:numPr>
        <w:rPr>
          <w:rFonts w:asciiTheme="minorHAnsi" w:eastAsia="Times New Roman" w:hAnsiTheme="minorHAnsi" w:cs="Times New Roman"/>
          <w:color w:val="auto"/>
          <w:szCs w:val="22"/>
        </w:rPr>
      </w:pPr>
      <w:r w:rsidRPr="00716425">
        <w:rPr>
          <w:rFonts w:asciiTheme="minorHAnsi" w:eastAsia="Times New Roman" w:hAnsiTheme="minorHAnsi" w:cs="Times New Roman"/>
        </w:rPr>
        <w:t>Recently rotated to a new opioid</w:t>
      </w:r>
    </w:p>
    <w:p w14:paraId="79CC118F" w14:textId="77777777" w:rsidR="006409ED" w:rsidRPr="00716425" w:rsidRDefault="006409ED" w:rsidP="00760D78">
      <w:pPr>
        <w:pStyle w:val="ListParagraph"/>
        <w:numPr>
          <w:ilvl w:val="1"/>
          <w:numId w:val="7"/>
        </w:numPr>
        <w:shd w:val="clear" w:color="auto" w:fill="FFFFFF"/>
        <w:spacing w:after="0" w:line="240" w:lineRule="auto"/>
        <w:rPr>
          <w:rFonts w:eastAsia="Times New Roman" w:cs="Times New Roman"/>
          <w:sz w:val="24"/>
        </w:rPr>
      </w:pPr>
      <w:r w:rsidRPr="00716425">
        <w:rPr>
          <w:rFonts w:eastAsia="Times New Roman" w:cs="Times New Roman"/>
          <w:sz w:val="24"/>
        </w:rPr>
        <w:t>Prescribed morphine equivalent daily (MED) dose of 50mg or more</w:t>
      </w:r>
    </w:p>
    <w:p w14:paraId="24CA97A2" w14:textId="77777777" w:rsidR="006409ED" w:rsidRPr="00716425" w:rsidRDefault="006409ED" w:rsidP="00760D78">
      <w:pPr>
        <w:pStyle w:val="ListParagraph"/>
        <w:numPr>
          <w:ilvl w:val="1"/>
          <w:numId w:val="7"/>
        </w:numPr>
        <w:shd w:val="clear" w:color="auto" w:fill="FFFFFF"/>
        <w:spacing w:after="0" w:line="240" w:lineRule="auto"/>
        <w:rPr>
          <w:rFonts w:eastAsia="Times New Roman" w:cs="Times New Roman"/>
          <w:sz w:val="24"/>
        </w:rPr>
      </w:pPr>
      <w:r w:rsidRPr="00716425">
        <w:rPr>
          <w:rFonts w:eastAsia="Times New Roman" w:cs="Times New Roman"/>
          <w:sz w:val="24"/>
        </w:rPr>
        <w:t>On long-acting opioids particularly if in conjunction with short-acting opioids</w:t>
      </w:r>
    </w:p>
    <w:p w14:paraId="55C05FDB" w14:textId="36370B66" w:rsidR="005F1501" w:rsidRDefault="006409ED" w:rsidP="00760D78">
      <w:pPr>
        <w:pStyle w:val="ListParagraph"/>
        <w:numPr>
          <w:ilvl w:val="1"/>
          <w:numId w:val="7"/>
        </w:numPr>
        <w:shd w:val="clear" w:color="auto" w:fill="FFFFFF"/>
        <w:spacing w:after="0" w:line="240" w:lineRule="auto"/>
        <w:rPr>
          <w:rFonts w:eastAsia="Times New Roman" w:cs="Times New Roman"/>
          <w:sz w:val="24"/>
        </w:rPr>
      </w:pPr>
      <w:r w:rsidRPr="00716425">
        <w:rPr>
          <w:rFonts w:eastAsia="Times New Roman" w:cs="Times New Roman"/>
          <w:sz w:val="24"/>
        </w:rPr>
        <w:t>Poly-</w:t>
      </w:r>
      <w:r w:rsidR="00E7056E">
        <w:rPr>
          <w:rFonts w:eastAsia="Times New Roman" w:cs="Times New Roman"/>
          <w:sz w:val="24"/>
        </w:rPr>
        <w:t xml:space="preserve">substance </w:t>
      </w:r>
      <w:r w:rsidRPr="00716425">
        <w:rPr>
          <w:rFonts w:eastAsia="Times New Roman" w:cs="Times New Roman"/>
          <w:sz w:val="24"/>
        </w:rPr>
        <w:t>use</w:t>
      </w:r>
      <w:r w:rsidR="005F1501">
        <w:rPr>
          <w:rFonts w:eastAsia="Times New Roman" w:cs="Times New Roman"/>
          <w:sz w:val="24"/>
        </w:rPr>
        <w:t>, which may include any of the following:</w:t>
      </w:r>
    </w:p>
    <w:p w14:paraId="02C60531" w14:textId="11F773B3" w:rsidR="005F1501" w:rsidRDefault="005F1501" w:rsidP="00727887">
      <w:pPr>
        <w:pStyle w:val="ListParagraph"/>
        <w:numPr>
          <w:ilvl w:val="2"/>
          <w:numId w:val="7"/>
        </w:numPr>
        <w:shd w:val="clear" w:color="auto" w:fill="FFFFFF"/>
        <w:spacing w:after="0" w:line="240" w:lineRule="auto"/>
        <w:rPr>
          <w:rFonts w:eastAsia="Times New Roman" w:cs="Times New Roman"/>
          <w:sz w:val="24"/>
        </w:rPr>
      </w:pPr>
      <w:r>
        <w:rPr>
          <w:rFonts w:eastAsia="Times New Roman" w:cs="Times New Roman"/>
          <w:sz w:val="24"/>
        </w:rPr>
        <w:t>P</w:t>
      </w:r>
      <w:r w:rsidR="00E7056E">
        <w:rPr>
          <w:rFonts w:eastAsia="Times New Roman" w:cs="Times New Roman"/>
          <w:sz w:val="24"/>
        </w:rPr>
        <w:t>resc</w:t>
      </w:r>
      <w:r>
        <w:rPr>
          <w:rFonts w:eastAsia="Times New Roman" w:cs="Times New Roman"/>
          <w:sz w:val="24"/>
        </w:rPr>
        <w:t xml:space="preserve">ription </w:t>
      </w:r>
      <w:r w:rsidR="00FD5C0C">
        <w:rPr>
          <w:rFonts w:eastAsia="Times New Roman" w:cs="Times New Roman"/>
          <w:sz w:val="24"/>
        </w:rPr>
        <w:t>or</w:t>
      </w:r>
      <w:r>
        <w:rPr>
          <w:rFonts w:eastAsia="Times New Roman" w:cs="Times New Roman"/>
          <w:sz w:val="24"/>
        </w:rPr>
        <w:t xml:space="preserve"> illicit substances </w:t>
      </w:r>
    </w:p>
    <w:p w14:paraId="0B27DEEC" w14:textId="70616B0F" w:rsidR="006409ED" w:rsidRPr="00716425" w:rsidRDefault="005F1501" w:rsidP="00727887">
      <w:pPr>
        <w:pStyle w:val="ListParagraph"/>
        <w:numPr>
          <w:ilvl w:val="2"/>
          <w:numId w:val="7"/>
        </w:numPr>
        <w:shd w:val="clear" w:color="auto" w:fill="FFFFFF"/>
        <w:spacing w:after="0" w:line="240" w:lineRule="auto"/>
        <w:rPr>
          <w:rFonts w:eastAsia="Times New Roman" w:cs="Times New Roman"/>
          <w:sz w:val="24"/>
        </w:rPr>
      </w:pPr>
      <w:r>
        <w:rPr>
          <w:rFonts w:eastAsia="Times New Roman" w:cs="Times New Roman"/>
          <w:sz w:val="24"/>
        </w:rPr>
        <w:t>C</w:t>
      </w:r>
      <w:r w:rsidR="00E7056E">
        <w:rPr>
          <w:rFonts w:eastAsia="Times New Roman" w:cs="Times New Roman"/>
          <w:sz w:val="24"/>
        </w:rPr>
        <w:t xml:space="preserve">ontrolled </w:t>
      </w:r>
      <w:r w:rsidR="00FD5C0C">
        <w:rPr>
          <w:rFonts w:eastAsia="Times New Roman" w:cs="Times New Roman"/>
          <w:sz w:val="24"/>
        </w:rPr>
        <w:t>or</w:t>
      </w:r>
      <w:r w:rsidR="00E7056E">
        <w:rPr>
          <w:rFonts w:eastAsia="Times New Roman" w:cs="Times New Roman"/>
          <w:sz w:val="24"/>
        </w:rPr>
        <w:t xml:space="preserve"> high-risk non-controlled s</w:t>
      </w:r>
      <w:r>
        <w:rPr>
          <w:rFonts w:eastAsia="Times New Roman" w:cs="Times New Roman"/>
          <w:sz w:val="24"/>
        </w:rPr>
        <w:t>ubstances (s</w:t>
      </w:r>
      <w:r w:rsidR="00E7056E">
        <w:rPr>
          <w:rFonts w:eastAsia="Times New Roman" w:cs="Times New Roman"/>
          <w:sz w:val="24"/>
        </w:rPr>
        <w:t>uch as gabapentinoids)</w:t>
      </w:r>
    </w:p>
    <w:p w14:paraId="139FB8A3" w14:textId="77777777" w:rsidR="006409ED" w:rsidRPr="00716425" w:rsidRDefault="006409ED" w:rsidP="00760D78">
      <w:pPr>
        <w:pStyle w:val="ListParagraph"/>
        <w:numPr>
          <w:ilvl w:val="1"/>
          <w:numId w:val="7"/>
        </w:numPr>
        <w:shd w:val="clear" w:color="auto" w:fill="FFFFFF"/>
        <w:spacing w:after="0" w:line="240" w:lineRule="auto"/>
        <w:rPr>
          <w:rFonts w:eastAsia="Times New Roman" w:cs="Times New Roman"/>
          <w:sz w:val="24"/>
        </w:rPr>
      </w:pPr>
      <w:r w:rsidRPr="00716425">
        <w:rPr>
          <w:rFonts w:eastAsia="Times New Roman" w:cs="Times New Roman"/>
          <w:sz w:val="24"/>
        </w:rPr>
        <w:t>Prescribed opioids greater than 30 days</w:t>
      </w:r>
    </w:p>
    <w:p w14:paraId="717B01D4" w14:textId="77777777" w:rsidR="006409ED" w:rsidRPr="00716425" w:rsidRDefault="006409ED" w:rsidP="00760D78">
      <w:pPr>
        <w:pStyle w:val="ListParagraph"/>
        <w:numPr>
          <w:ilvl w:val="1"/>
          <w:numId w:val="7"/>
        </w:numPr>
        <w:shd w:val="clear" w:color="auto" w:fill="FFFFFF"/>
        <w:spacing w:after="0" w:line="240" w:lineRule="auto"/>
        <w:rPr>
          <w:rFonts w:eastAsia="Times New Roman" w:cs="Times New Roman"/>
          <w:sz w:val="24"/>
        </w:rPr>
      </w:pPr>
      <w:r w:rsidRPr="00716425">
        <w:rPr>
          <w:rFonts w:eastAsia="Times New Roman" w:cs="Times New Roman"/>
          <w:sz w:val="24"/>
        </w:rPr>
        <w:t>Over the age of 65 years</w:t>
      </w:r>
    </w:p>
    <w:p w14:paraId="17022033" w14:textId="77777777" w:rsidR="006409ED" w:rsidRPr="00716425" w:rsidRDefault="006409ED" w:rsidP="00760D78">
      <w:pPr>
        <w:pStyle w:val="ListParagraph"/>
        <w:numPr>
          <w:ilvl w:val="1"/>
          <w:numId w:val="7"/>
        </w:numPr>
        <w:shd w:val="clear" w:color="auto" w:fill="FFFFFF"/>
        <w:spacing w:after="0" w:line="240" w:lineRule="auto"/>
        <w:rPr>
          <w:rFonts w:eastAsia="Times New Roman" w:cs="Times New Roman"/>
          <w:sz w:val="24"/>
        </w:rPr>
      </w:pPr>
      <w:r w:rsidRPr="00716425">
        <w:rPr>
          <w:rFonts w:eastAsia="Times New Roman" w:cs="Times New Roman"/>
          <w:sz w:val="24"/>
        </w:rPr>
        <w:t>Recent mandated substance use treatment, incarceration, or period of abstinence with history of drug abuse</w:t>
      </w:r>
    </w:p>
    <w:p w14:paraId="4799F382" w14:textId="77777777" w:rsidR="00EA4FEB" w:rsidRPr="00716425" w:rsidRDefault="006409ED" w:rsidP="00760D78">
      <w:pPr>
        <w:pStyle w:val="Default"/>
        <w:numPr>
          <w:ilvl w:val="1"/>
          <w:numId w:val="7"/>
        </w:numPr>
        <w:shd w:val="clear" w:color="auto" w:fill="FFFFFF"/>
        <w:autoSpaceDE/>
        <w:autoSpaceDN/>
        <w:adjustRightInd/>
        <w:contextualSpacing/>
        <w:rPr>
          <w:rFonts w:asciiTheme="minorHAnsi" w:eastAsia="Times New Roman" w:hAnsiTheme="minorHAnsi" w:cs="Times New Roman"/>
          <w:color w:val="auto"/>
          <w:szCs w:val="22"/>
        </w:rPr>
      </w:pPr>
      <w:r w:rsidRPr="00716425">
        <w:rPr>
          <w:rFonts w:asciiTheme="minorHAnsi" w:eastAsia="Times New Roman" w:hAnsiTheme="minorHAnsi" w:cs="Times New Roman"/>
          <w:color w:val="auto"/>
          <w:szCs w:val="22"/>
        </w:rPr>
        <w:t>Concurrent prescription or over-the-counter medications:  benzodiazepines, antipsychotics, antiepileptics, muscle relaxers, hypnotics, and antihistamines</w:t>
      </w:r>
    </w:p>
    <w:p w14:paraId="781F97CB" w14:textId="77777777" w:rsidR="00EA4FEB" w:rsidRPr="00716425" w:rsidRDefault="006409ED" w:rsidP="00760D78">
      <w:pPr>
        <w:pStyle w:val="Default"/>
        <w:numPr>
          <w:ilvl w:val="1"/>
          <w:numId w:val="7"/>
        </w:numPr>
        <w:shd w:val="clear" w:color="auto" w:fill="FFFFFF"/>
        <w:autoSpaceDE/>
        <w:autoSpaceDN/>
        <w:adjustRightInd/>
        <w:contextualSpacing/>
        <w:rPr>
          <w:rFonts w:asciiTheme="minorHAnsi" w:eastAsia="Times New Roman" w:hAnsiTheme="minorHAnsi" w:cs="Times New Roman"/>
          <w:color w:val="auto"/>
          <w:szCs w:val="22"/>
        </w:rPr>
      </w:pPr>
      <w:r w:rsidRPr="00716425">
        <w:rPr>
          <w:rFonts w:asciiTheme="minorHAnsi" w:hAnsiTheme="minorHAnsi" w:cs="Times New Roman"/>
          <w:color w:val="auto"/>
          <w:szCs w:val="22"/>
        </w:rPr>
        <w:t xml:space="preserve">Any patient at risk of opioid overdose as determined by the pharmacist using his/her professional judgment </w:t>
      </w:r>
    </w:p>
    <w:p w14:paraId="6F0F3137" w14:textId="77777777" w:rsidR="006409ED" w:rsidRPr="00716425" w:rsidRDefault="006409ED" w:rsidP="00760D78">
      <w:pPr>
        <w:pStyle w:val="Default"/>
        <w:numPr>
          <w:ilvl w:val="1"/>
          <w:numId w:val="7"/>
        </w:numPr>
        <w:shd w:val="clear" w:color="auto" w:fill="FFFFFF"/>
        <w:autoSpaceDE/>
        <w:autoSpaceDN/>
        <w:adjustRightInd/>
        <w:contextualSpacing/>
        <w:rPr>
          <w:rFonts w:asciiTheme="minorHAnsi" w:eastAsia="Times New Roman" w:hAnsiTheme="minorHAnsi" w:cs="Times New Roman"/>
          <w:color w:val="auto"/>
          <w:szCs w:val="22"/>
        </w:rPr>
      </w:pPr>
      <w:r w:rsidRPr="00716425">
        <w:rPr>
          <w:rFonts w:asciiTheme="minorHAnsi" w:hAnsiTheme="minorHAnsi" w:cs="Times New Roman"/>
          <w:color w:val="auto"/>
          <w:szCs w:val="22"/>
        </w:rPr>
        <w:t xml:space="preserve">Proxies requesting the medication to administer to others  </w:t>
      </w:r>
    </w:p>
    <w:p w14:paraId="34E00F88" w14:textId="77777777" w:rsidR="00773829" w:rsidRPr="00716425" w:rsidRDefault="00773829" w:rsidP="00867A6A">
      <w:pPr>
        <w:pStyle w:val="Default"/>
        <w:shd w:val="clear" w:color="auto" w:fill="FFFFFF"/>
        <w:autoSpaceDE/>
        <w:autoSpaceDN/>
        <w:adjustRightInd/>
        <w:ind w:left="1080"/>
        <w:contextualSpacing/>
        <w:rPr>
          <w:rFonts w:asciiTheme="minorHAnsi" w:eastAsia="Times New Roman" w:hAnsiTheme="minorHAnsi" w:cs="Times New Roman"/>
          <w:color w:val="auto"/>
          <w:szCs w:val="22"/>
        </w:rPr>
      </w:pPr>
    </w:p>
    <w:p w14:paraId="12C09453" w14:textId="77777777" w:rsidR="000962F1" w:rsidRPr="00716425" w:rsidRDefault="000962F1" w:rsidP="00760D78">
      <w:pPr>
        <w:pStyle w:val="Default"/>
        <w:numPr>
          <w:ilvl w:val="0"/>
          <w:numId w:val="7"/>
        </w:numPr>
        <w:shd w:val="clear" w:color="auto" w:fill="FFFFFF"/>
        <w:autoSpaceDE/>
        <w:autoSpaceDN/>
        <w:adjustRightInd/>
        <w:contextualSpacing/>
        <w:rPr>
          <w:rFonts w:asciiTheme="minorHAnsi" w:eastAsia="Times New Roman" w:hAnsiTheme="minorHAnsi" w:cs="Times New Roman"/>
          <w:b/>
          <w:color w:val="auto"/>
          <w:szCs w:val="22"/>
        </w:rPr>
      </w:pPr>
      <w:r w:rsidRPr="00716425">
        <w:rPr>
          <w:rFonts w:asciiTheme="minorHAnsi" w:eastAsia="Times New Roman" w:hAnsiTheme="minorHAnsi" w:cs="Times New Roman"/>
          <w:b/>
          <w:color w:val="auto"/>
          <w:szCs w:val="22"/>
        </w:rPr>
        <w:t>Pharmacist screens for contraindications and discusses/reviews precautions.</w:t>
      </w:r>
    </w:p>
    <w:p w14:paraId="0106E54F" w14:textId="77777777" w:rsidR="000962F1" w:rsidRPr="00716425" w:rsidRDefault="000962F1" w:rsidP="00760D78">
      <w:pPr>
        <w:pStyle w:val="Default"/>
        <w:shd w:val="clear" w:color="auto" w:fill="FFFFFF"/>
        <w:autoSpaceDE/>
        <w:autoSpaceDN/>
        <w:adjustRightInd/>
        <w:ind w:left="720"/>
        <w:contextualSpacing/>
        <w:rPr>
          <w:rFonts w:asciiTheme="minorHAnsi" w:hAnsiTheme="minorHAnsi" w:cs="Times New Roman"/>
          <w:b/>
          <w:i/>
          <w:szCs w:val="28"/>
        </w:rPr>
      </w:pPr>
      <w:r w:rsidRPr="00716425">
        <w:rPr>
          <w:rFonts w:asciiTheme="minorHAnsi" w:hAnsiTheme="minorHAnsi" w:cs="Times New Roman"/>
          <w:b/>
          <w:i/>
          <w:szCs w:val="28"/>
        </w:rPr>
        <w:t>Contraindications</w:t>
      </w:r>
    </w:p>
    <w:p w14:paraId="0097C12C" w14:textId="77777777" w:rsidR="000962F1" w:rsidRPr="00716425" w:rsidRDefault="002C6B71" w:rsidP="00760D78">
      <w:pPr>
        <w:pStyle w:val="Default"/>
        <w:shd w:val="clear" w:color="auto" w:fill="FFFFFF"/>
        <w:autoSpaceDE/>
        <w:autoSpaceDN/>
        <w:adjustRightInd/>
        <w:ind w:left="720"/>
        <w:contextualSpacing/>
        <w:rPr>
          <w:rFonts w:asciiTheme="minorHAnsi" w:hAnsiTheme="minorHAnsi" w:cs="Times New Roman"/>
          <w:szCs w:val="28"/>
        </w:rPr>
      </w:pPr>
      <w:r w:rsidRPr="00716425">
        <w:rPr>
          <w:rFonts w:asciiTheme="minorHAnsi" w:hAnsiTheme="minorHAnsi" w:cs="Times New Roman"/>
          <w:szCs w:val="28"/>
        </w:rPr>
        <w:t>Hypersensitivity to naloxone or any component of the formulation</w:t>
      </w:r>
    </w:p>
    <w:p w14:paraId="58DA74AC" w14:textId="77777777" w:rsidR="000962F1" w:rsidRPr="00716425" w:rsidRDefault="000962F1" w:rsidP="00760D78">
      <w:pPr>
        <w:pStyle w:val="Default"/>
        <w:shd w:val="clear" w:color="auto" w:fill="FFFFFF"/>
        <w:autoSpaceDE/>
        <w:autoSpaceDN/>
        <w:adjustRightInd/>
        <w:ind w:left="720"/>
        <w:contextualSpacing/>
        <w:rPr>
          <w:rFonts w:asciiTheme="minorHAnsi" w:hAnsiTheme="minorHAnsi" w:cs="Times New Roman"/>
          <w:b/>
          <w:i/>
          <w:szCs w:val="28"/>
        </w:rPr>
      </w:pPr>
      <w:r w:rsidRPr="00716425">
        <w:rPr>
          <w:rFonts w:asciiTheme="minorHAnsi" w:hAnsiTheme="minorHAnsi" w:cs="Times New Roman"/>
          <w:b/>
          <w:i/>
          <w:szCs w:val="28"/>
        </w:rPr>
        <w:t>Precautions</w:t>
      </w:r>
    </w:p>
    <w:p w14:paraId="4FBADEF5" w14:textId="77777777" w:rsidR="000962F1" w:rsidRPr="00716425" w:rsidRDefault="000962F1" w:rsidP="00760D78">
      <w:pPr>
        <w:pStyle w:val="Default"/>
        <w:numPr>
          <w:ilvl w:val="0"/>
          <w:numId w:val="8"/>
        </w:numPr>
        <w:shd w:val="clear" w:color="auto" w:fill="FFFFFF"/>
        <w:autoSpaceDE/>
        <w:autoSpaceDN/>
        <w:adjustRightInd/>
        <w:contextualSpacing/>
        <w:rPr>
          <w:rFonts w:asciiTheme="minorHAnsi" w:hAnsiTheme="minorHAnsi" w:cs="Times New Roman"/>
        </w:rPr>
      </w:pPr>
      <w:r w:rsidRPr="00716425">
        <w:rPr>
          <w:rFonts w:asciiTheme="minorHAnsi" w:hAnsiTheme="minorHAnsi" w:cs="Times New Roman"/>
        </w:rPr>
        <w:t xml:space="preserve">The effects of opioids may outlast the duration of action for naloxone.  Activation of the emergency response system is advised to maintain patient safety.  </w:t>
      </w:r>
    </w:p>
    <w:p w14:paraId="4F0840E2" w14:textId="77777777" w:rsidR="000962F1" w:rsidRPr="00716425" w:rsidRDefault="000962F1" w:rsidP="00760D78">
      <w:pPr>
        <w:pStyle w:val="Default"/>
        <w:numPr>
          <w:ilvl w:val="0"/>
          <w:numId w:val="8"/>
        </w:numPr>
        <w:shd w:val="clear" w:color="auto" w:fill="FFFFFF"/>
        <w:autoSpaceDE/>
        <w:autoSpaceDN/>
        <w:adjustRightInd/>
        <w:contextualSpacing/>
        <w:rPr>
          <w:rFonts w:asciiTheme="minorHAnsi" w:hAnsiTheme="minorHAnsi" w:cs="Times New Roman"/>
        </w:rPr>
      </w:pPr>
      <w:r w:rsidRPr="00716425">
        <w:rPr>
          <w:rFonts w:asciiTheme="minorHAnsi" w:hAnsiTheme="minorHAnsi" w:cs="Times New Roman"/>
        </w:rPr>
        <w:t xml:space="preserve">Some substances may require substantial and/or repeat doses of naloxone to reverse the effects of opioids.  </w:t>
      </w:r>
    </w:p>
    <w:p w14:paraId="0AADFCD1" w14:textId="77777777" w:rsidR="000962F1" w:rsidRPr="00716425" w:rsidRDefault="000962F1" w:rsidP="00760D78">
      <w:pPr>
        <w:pStyle w:val="Default"/>
        <w:numPr>
          <w:ilvl w:val="0"/>
          <w:numId w:val="8"/>
        </w:numPr>
        <w:shd w:val="clear" w:color="auto" w:fill="FFFFFF"/>
        <w:autoSpaceDE/>
        <w:autoSpaceDN/>
        <w:adjustRightInd/>
        <w:contextualSpacing/>
        <w:rPr>
          <w:rFonts w:asciiTheme="minorHAnsi" w:hAnsiTheme="minorHAnsi" w:cs="Times New Roman"/>
        </w:rPr>
      </w:pPr>
      <w:r w:rsidRPr="00716425">
        <w:rPr>
          <w:rFonts w:asciiTheme="minorHAnsi" w:hAnsiTheme="minorHAnsi" w:cs="Times New Roman"/>
        </w:rPr>
        <w:t>Severe opioid withdrawal symptoms may occur after naloxone administration.  These may include any of the following:</w:t>
      </w:r>
    </w:p>
    <w:p w14:paraId="4FC881D1" w14:textId="77777777" w:rsidR="000962F1" w:rsidRPr="00716425" w:rsidRDefault="000962F1" w:rsidP="00760D78">
      <w:pPr>
        <w:pStyle w:val="ListParagraph"/>
        <w:numPr>
          <w:ilvl w:val="2"/>
          <w:numId w:val="4"/>
        </w:numPr>
        <w:spacing w:after="0" w:line="240" w:lineRule="auto"/>
        <w:rPr>
          <w:rFonts w:cs="Times New Roman"/>
          <w:sz w:val="24"/>
          <w:szCs w:val="24"/>
        </w:rPr>
      </w:pPr>
      <w:r w:rsidRPr="00716425">
        <w:rPr>
          <w:rFonts w:cs="Times New Roman"/>
          <w:sz w:val="24"/>
          <w:szCs w:val="24"/>
        </w:rPr>
        <w:t>Body aches</w:t>
      </w:r>
    </w:p>
    <w:p w14:paraId="5A2908FD" w14:textId="77777777" w:rsidR="000962F1" w:rsidRPr="00716425" w:rsidRDefault="000962F1" w:rsidP="00760D78">
      <w:pPr>
        <w:pStyle w:val="ListParagraph"/>
        <w:numPr>
          <w:ilvl w:val="2"/>
          <w:numId w:val="4"/>
        </w:numPr>
        <w:spacing w:after="0" w:line="240" w:lineRule="auto"/>
        <w:rPr>
          <w:rFonts w:cs="Times New Roman"/>
          <w:sz w:val="24"/>
          <w:szCs w:val="24"/>
        </w:rPr>
      </w:pPr>
      <w:r w:rsidRPr="00716425">
        <w:rPr>
          <w:rFonts w:cs="Times New Roman"/>
          <w:sz w:val="24"/>
          <w:szCs w:val="24"/>
        </w:rPr>
        <w:t>Fever or sweating</w:t>
      </w:r>
    </w:p>
    <w:p w14:paraId="734AB87C" w14:textId="77777777" w:rsidR="000962F1" w:rsidRPr="00716425" w:rsidRDefault="000962F1" w:rsidP="00760D78">
      <w:pPr>
        <w:pStyle w:val="ListParagraph"/>
        <w:numPr>
          <w:ilvl w:val="2"/>
          <w:numId w:val="4"/>
        </w:numPr>
        <w:spacing w:after="0" w:line="240" w:lineRule="auto"/>
        <w:rPr>
          <w:rFonts w:cs="Times New Roman"/>
          <w:sz w:val="24"/>
          <w:szCs w:val="24"/>
        </w:rPr>
      </w:pPr>
      <w:r w:rsidRPr="00716425">
        <w:rPr>
          <w:rFonts w:cs="Times New Roman"/>
          <w:sz w:val="24"/>
          <w:szCs w:val="24"/>
        </w:rPr>
        <w:t>Runny nose</w:t>
      </w:r>
    </w:p>
    <w:p w14:paraId="14946070" w14:textId="77777777" w:rsidR="000962F1" w:rsidRPr="00716425" w:rsidRDefault="000962F1" w:rsidP="00760D78">
      <w:pPr>
        <w:pStyle w:val="ListParagraph"/>
        <w:numPr>
          <w:ilvl w:val="2"/>
          <w:numId w:val="4"/>
        </w:numPr>
        <w:spacing w:after="0" w:line="240" w:lineRule="auto"/>
        <w:rPr>
          <w:rFonts w:cs="Times New Roman"/>
          <w:sz w:val="24"/>
          <w:szCs w:val="24"/>
        </w:rPr>
      </w:pPr>
      <w:r w:rsidRPr="00716425">
        <w:rPr>
          <w:rFonts w:cs="Times New Roman"/>
          <w:sz w:val="24"/>
          <w:szCs w:val="24"/>
        </w:rPr>
        <w:t>Sneezing</w:t>
      </w:r>
    </w:p>
    <w:p w14:paraId="1B44780A" w14:textId="77777777" w:rsidR="000962F1" w:rsidRPr="00716425" w:rsidRDefault="000962F1" w:rsidP="00760D78">
      <w:pPr>
        <w:pStyle w:val="ListParagraph"/>
        <w:numPr>
          <w:ilvl w:val="2"/>
          <w:numId w:val="4"/>
        </w:numPr>
        <w:spacing w:after="0" w:line="240" w:lineRule="auto"/>
        <w:rPr>
          <w:rFonts w:cs="Times New Roman"/>
          <w:sz w:val="24"/>
          <w:szCs w:val="24"/>
        </w:rPr>
      </w:pPr>
      <w:r w:rsidRPr="00716425">
        <w:rPr>
          <w:rFonts w:cs="Times New Roman"/>
          <w:sz w:val="24"/>
          <w:szCs w:val="24"/>
        </w:rPr>
        <w:t>Shivering</w:t>
      </w:r>
    </w:p>
    <w:p w14:paraId="2CBDD8D2" w14:textId="77777777" w:rsidR="000962F1" w:rsidRPr="00716425" w:rsidRDefault="000962F1" w:rsidP="00760D78">
      <w:pPr>
        <w:pStyle w:val="ListParagraph"/>
        <w:numPr>
          <w:ilvl w:val="2"/>
          <w:numId w:val="4"/>
        </w:numPr>
        <w:spacing w:after="0" w:line="240" w:lineRule="auto"/>
        <w:rPr>
          <w:rFonts w:cs="Times New Roman"/>
          <w:sz w:val="24"/>
          <w:szCs w:val="24"/>
        </w:rPr>
      </w:pPr>
      <w:r w:rsidRPr="00716425">
        <w:rPr>
          <w:rFonts w:cs="Times New Roman"/>
          <w:sz w:val="24"/>
          <w:szCs w:val="24"/>
        </w:rPr>
        <w:t>Nervousness/restlessness/irritability</w:t>
      </w:r>
    </w:p>
    <w:p w14:paraId="0A33CB2E" w14:textId="77777777" w:rsidR="000962F1" w:rsidRPr="00716425" w:rsidRDefault="000962F1" w:rsidP="00760D78">
      <w:pPr>
        <w:pStyle w:val="ListParagraph"/>
        <w:numPr>
          <w:ilvl w:val="2"/>
          <w:numId w:val="4"/>
        </w:numPr>
        <w:spacing w:after="0" w:line="240" w:lineRule="auto"/>
        <w:rPr>
          <w:rFonts w:cs="Times New Roman"/>
          <w:sz w:val="24"/>
          <w:szCs w:val="24"/>
        </w:rPr>
      </w:pPr>
      <w:r w:rsidRPr="00716425">
        <w:rPr>
          <w:rFonts w:cs="Times New Roman"/>
          <w:sz w:val="24"/>
          <w:szCs w:val="24"/>
        </w:rPr>
        <w:t>Nausea/vomiting</w:t>
      </w:r>
    </w:p>
    <w:p w14:paraId="000663DB" w14:textId="77777777" w:rsidR="000962F1" w:rsidRPr="00716425" w:rsidRDefault="000962F1" w:rsidP="00760D78">
      <w:pPr>
        <w:pStyle w:val="ListParagraph"/>
        <w:numPr>
          <w:ilvl w:val="2"/>
          <w:numId w:val="4"/>
        </w:numPr>
        <w:spacing w:after="0" w:line="240" w:lineRule="auto"/>
        <w:rPr>
          <w:rFonts w:cs="Times New Roman"/>
          <w:sz w:val="24"/>
          <w:szCs w:val="24"/>
        </w:rPr>
      </w:pPr>
      <w:r w:rsidRPr="00716425">
        <w:rPr>
          <w:rFonts w:cs="Times New Roman"/>
          <w:sz w:val="24"/>
          <w:szCs w:val="24"/>
        </w:rPr>
        <w:t>Diarrhea/stomach cramps</w:t>
      </w:r>
    </w:p>
    <w:p w14:paraId="10316842" w14:textId="77777777" w:rsidR="000962F1" w:rsidRPr="00716425" w:rsidRDefault="000962F1" w:rsidP="00760D78">
      <w:pPr>
        <w:pStyle w:val="ListParagraph"/>
        <w:numPr>
          <w:ilvl w:val="2"/>
          <w:numId w:val="4"/>
        </w:numPr>
        <w:spacing w:after="0" w:line="240" w:lineRule="auto"/>
        <w:rPr>
          <w:rFonts w:cs="Times New Roman"/>
          <w:sz w:val="24"/>
          <w:szCs w:val="24"/>
        </w:rPr>
      </w:pPr>
      <w:r w:rsidRPr="00716425">
        <w:rPr>
          <w:rFonts w:cs="Times New Roman"/>
          <w:sz w:val="24"/>
          <w:szCs w:val="24"/>
        </w:rPr>
        <w:t>Increased blood pressure and/or heart rate</w:t>
      </w:r>
    </w:p>
    <w:p w14:paraId="52795916" w14:textId="77777777" w:rsidR="000962F1" w:rsidRPr="00716425" w:rsidRDefault="000962F1" w:rsidP="00760D78">
      <w:pPr>
        <w:pStyle w:val="ListParagraph"/>
        <w:numPr>
          <w:ilvl w:val="1"/>
          <w:numId w:val="4"/>
        </w:numPr>
        <w:spacing w:after="0" w:line="240" w:lineRule="auto"/>
        <w:rPr>
          <w:rFonts w:cs="Times New Roman"/>
          <w:sz w:val="24"/>
          <w:szCs w:val="24"/>
        </w:rPr>
      </w:pPr>
      <w:r w:rsidRPr="00716425">
        <w:rPr>
          <w:rFonts w:cs="Times New Roman"/>
          <w:sz w:val="24"/>
          <w:szCs w:val="24"/>
        </w:rPr>
        <w:t xml:space="preserve">Naloxone expires at dates indicated by the manufacturer, which are documented on each unit.  Devices should be replaced prior to the time of expiration, and stored at temperatures indicated on packaging.  </w:t>
      </w:r>
    </w:p>
    <w:p w14:paraId="145B6F77" w14:textId="77777777" w:rsidR="000962F1" w:rsidRPr="00716425" w:rsidRDefault="000962F1" w:rsidP="00760D78">
      <w:pPr>
        <w:pStyle w:val="ListParagraph"/>
        <w:numPr>
          <w:ilvl w:val="1"/>
          <w:numId w:val="4"/>
        </w:numPr>
        <w:spacing w:after="0" w:line="240" w:lineRule="auto"/>
        <w:rPr>
          <w:rFonts w:cs="Times New Roman"/>
          <w:sz w:val="24"/>
          <w:szCs w:val="24"/>
        </w:rPr>
      </w:pPr>
      <w:r w:rsidRPr="00716425">
        <w:rPr>
          <w:rFonts w:cs="Times New Roman"/>
          <w:sz w:val="24"/>
          <w:szCs w:val="24"/>
        </w:rPr>
        <w:t>Naloxone is indicated for use in all age groups, but may bring harm to unborn babies in utero.  Pregnant women receiving naloxone should be transported to a hospital for supportive care as soon as possible after naloxone administration.</w:t>
      </w:r>
    </w:p>
    <w:p w14:paraId="12CFDAA9" w14:textId="77777777" w:rsidR="000962F1" w:rsidRPr="00716425" w:rsidRDefault="000962F1" w:rsidP="00760D78">
      <w:pPr>
        <w:pStyle w:val="ListParagraph"/>
        <w:numPr>
          <w:ilvl w:val="1"/>
          <w:numId w:val="4"/>
        </w:numPr>
        <w:spacing w:after="0" w:line="240" w:lineRule="auto"/>
        <w:rPr>
          <w:rFonts w:cs="Times New Roman"/>
          <w:sz w:val="24"/>
          <w:szCs w:val="24"/>
        </w:rPr>
      </w:pPr>
      <w:r w:rsidRPr="00716425">
        <w:rPr>
          <w:rFonts w:cs="Times New Roman"/>
          <w:sz w:val="24"/>
          <w:szCs w:val="24"/>
        </w:rPr>
        <w:t xml:space="preserve">Nasal naloxone is indicated for use in the nose only.  Administration via any other route may result in negative outcomes.  </w:t>
      </w:r>
    </w:p>
    <w:p w14:paraId="4B04423C" w14:textId="77777777" w:rsidR="000962F1" w:rsidRPr="00716425" w:rsidRDefault="000962F1" w:rsidP="00760D78">
      <w:pPr>
        <w:pStyle w:val="ListParagraph"/>
        <w:numPr>
          <w:ilvl w:val="1"/>
          <w:numId w:val="4"/>
        </w:numPr>
        <w:spacing w:after="0" w:line="240" w:lineRule="auto"/>
        <w:rPr>
          <w:rFonts w:cs="Times New Roman"/>
          <w:sz w:val="24"/>
          <w:szCs w:val="24"/>
        </w:rPr>
      </w:pPr>
      <w:r w:rsidRPr="00716425">
        <w:rPr>
          <w:rFonts w:cs="Times New Roman"/>
          <w:sz w:val="24"/>
          <w:szCs w:val="24"/>
        </w:rPr>
        <w:t xml:space="preserve">Naloxone cannot be administered by a person who is experiencing an overdose, so it is vital to teach others how to administer the medication. </w:t>
      </w:r>
    </w:p>
    <w:p w14:paraId="7D6DE484" w14:textId="77777777" w:rsidR="00773829" w:rsidRPr="00716425" w:rsidRDefault="00773829" w:rsidP="00867A6A">
      <w:pPr>
        <w:pStyle w:val="ListParagraph"/>
        <w:spacing w:after="0" w:line="240" w:lineRule="auto"/>
        <w:ind w:left="1080"/>
        <w:rPr>
          <w:rFonts w:cs="Times New Roman"/>
          <w:sz w:val="24"/>
          <w:szCs w:val="24"/>
        </w:rPr>
      </w:pPr>
    </w:p>
    <w:p w14:paraId="7BE48B4B" w14:textId="77777777" w:rsidR="006A6159" w:rsidRPr="00716425" w:rsidRDefault="00C95352" w:rsidP="00760D78">
      <w:pPr>
        <w:pStyle w:val="Default"/>
        <w:numPr>
          <w:ilvl w:val="0"/>
          <w:numId w:val="7"/>
        </w:numPr>
        <w:autoSpaceDE/>
        <w:autoSpaceDN/>
        <w:adjustRightInd/>
        <w:contextualSpacing/>
        <w:rPr>
          <w:rFonts w:asciiTheme="minorHAnsi" w:hAnsiTheme="minorHAnsi" w:cs="Times New Roman"/>
          <w:b/>
          <w:color w:val="auto"/>
        </w:rPr>
      </w:pPr>
      <w:r w:rsidRPr="00716425">
        <w:rPr>
          <w:rFonts w:asciiTheme="minorHAnsi" w:hAnsiTheme="minorHAnsi" w:cs="Times New Roman"/>
          <w:b/>
        </w:rPr>
        <w:t>Pharmacist provides patient education, demonstrates use of device, and verifies patient/proxy competency.</w:t>
      </w:r>
    </w:p>
    <w:p w14:paraId="09C0B974" w14:textId="77777777" w:rsidR="006A6159" w:rsidRPr="00716425" w:rsidRDefault="006A6159" w:rsidP="00760D78">
      <w:pPr>
        <w:pStyle w:val="Default"/>
        <w:autoSpaceDE/>
        <w:autoSpaceDN/>
        <w:adjustRightInd/>
        <w:ind w:left="360"/>
        <w:contextualSpacing/>
        <w:rPr>
          <w:rFonts w:asciiTheme="minorHAnsi" w:hAnsiTheme="minorHAnsi" w:cs="Times New Roman"/>
          <w:b/>
          <w:color w:val="auto"/>
        </w:rPr>
      </w:pPr>
      <w:r w:rsidRPr="00716425">
        <w:rPr>
          <w:rFonts w:asciiTheme="minorHAnsi" w:hAnsiTheme="minorHAnsi" w:cs="Times New Roman"/>
          <w:color w:val="auto"/>
        </w:rPr>
        <w:t>Prior to dispensing naloxone</w:t>
      </w:r>
      <w:r w:rsidRPr="00716425">
        <w:rPr>
          <w:rFonts w:asciiTheme="minorHAnsi" w:hAnsiTheme="minorHAnsi" w:cs="Times New Roman"/>
        </w:rPr>
        <w:t>, the pharmacist will:</w:t>
      </w:r>
    </w:p>
    <w:p w14:paraId="41975EB3" w14:textId="77777777" w:rsidR="006A6159" w:rsidRPr="00716425" w:rsidRDefault="006A6159" w:rsidP="00760D78">
      <w:pPr>
        <w:pStyle w:val="Default"/>
        <w:numPr>
          <w:ilvl w:val="0"/>
          <w:numId w:val="11"/>
        </w:numPr>
        <w:autoSpaceDE/>
        <w:autoSpaceDN/>
        <w:adjustRightInd/>
        <w:contextualSpacing/>
        <w:rPr>
          <w:rFonts w:asciiTheme="minorHAnsi" w:hAnsiTheme="minorHAnsi" w:cs="Times New Roman"/>
          <w:b/>
          <w:color w:val="auto"/>
        </w:rPr>
      </w:pPr>
      <w:r w:rsidRPr="00716425">
        <w:rPr>
          <w:rFonts w:asciiTheme="minorHAnsi" w:hAnsiTheme="minorHAnsi" w:cs="Times New Roman"/>
          <w:color w:val="auto"/>
        </w:rPr>
        <w:t xml:space="preserve">Strongly encourage the patient’s family member, caregiver, and/or friend to attend the appointment if naloxone at may be needed for self-use. </w:t>
      </w:r>
    </w:p>
    <w:p w14:paraId="6718BE69" w14:textId="77777777" w:rsidR="00225A73" w:rsidRPr="00716425" w:rsidRDefault="006A6159" w:rsidP="00760D78">
      <w:pPr>
        <w:pStyle w:val="Default"/>
        <w:numPr>
          <w:ilvl w:val="0"/>
          <w:numId w:val="11"/>
        </w:numPr>
        <w:autoSpaceDE/>
        <w:autoSpaceDN/>
        <w:adjustRightInd/>
        <w:contextualSpacing/>
        <w:rPr>
          <w:rFonts w:asciiTheme="minorHAnsi" w:hAnsiTheme="minorHAnsi" w:cs="Times New Roman"/>
          <w:b/>
          <w:color w:val="auto"/>
        </w:rPr>
      </w:pPr>
      <w:r w:rsidRPr="00716425">
        <w:rPr>
          <w:rFonts w:asciiTheme="minorHAnsi" w:hAnsiTheme="minorHAnsi" w:cs="Times New Roman"/>
          <w:color w:val="auto"/>
        </w:rPr>
        <w:t xml:space="preserve">Provide face-to-face overdose prevention education to include proper administration of nasal naloxone, rescue breathing, and the required immediate medical follow-up after proper use of naloxone.  </w:t>
      </w:r>
    </w:p>
    <w:p w14:paraId="3B4DA3A0" w14:textId="77777777" w:rsidR="00225A73" w:rsidRPr="00716425" w:rsidRDefault="00225A73" w:rsidP="00760D78">
      <w:pPr>
        <w:pStyle w:val="Default"/>
        <w:numPr>
          <w:ilvl w:val="0"/>
          <w:numId w:val="11"/>
        </w:numPr>
        <w:autoSpaceDE/>
        <w:autoSpaceDN/>
        <w:adjustRightInd/>
        <w:contextualSpacing/>
        <w:rPr>
          <w:rFonts w:asciiTheme="minorHAnsi" w:hAnsiTheme="minorHAnsi" w:cs="Times New Roman"/>
          <w:b/>
          <w:color w:val="auto"/>
        </w:rPr>
      </w:pPr>
      <w:r w:rsidRPr="00716425">
        <w:rPr>
          <w:rFonts w:asciiTheme="minorHAnsi" w:hAnsiTheme="minorHAnsi" w:cs="Times New Roman"/>
          <w:color w:val="auto"/>
        </w:rPr>
        <w:t>Provide handout</w:t>
      </w:r>
      <w:r w:rsidR="006A6159" w:rsidRPr="00716425">
        <w:rPr>
          <w:rFonts w:asciiTheme="minorHAnsi" w:hAnsiTheme="minorHAnsi" w:cs="Times New Roman"/>
          <w:color w:val="auto"/>
        </w:rPr>
        <w:t>s describing medication administration, steps to take in an emergency, and safe syringe use</w:t>
      </w:r>
      <w:r w:rsidRPr="00716425">
        <w:rPr>
          <w:rFonts w:asciiTheme="minorHAnsi" w:hAnsiTheme="minorHAnsi" w:cs="Times New Roman"/>
          <w:color w:val="auto"/>
        </w:rPr>
        <w:t xml:space="preserve"> (when appropriate)</w:t>
      </w:r>
      <w:r w:rsidR="006A6159" w:rsidRPr="00716425">
        <w:rPr>
          <w:rFonts w:asciiTheme="minorHAnsi" w:hAnsiTheme="minorHAnsi" w:cs="Times New Roman"/>
          <w:color w:val="auto"/>
        </w:rPr>
        <w:t xml:space="preserve">.  </w:t>
      </w:r>
    </w:p>
    <w:p w14:paraId="2C8B1707" w14:textId="77777777" w:rsidR="00225A73" w:rsidRPr="00716425" w:rsidRDefault="00225A73" w:rsidP="00760D78">
      <w:pPr>
        <w:pStyle w:val="Default"/>
        <w:numPr>
          <w:ilvl w:val="0"/>
          <w:numId w:val="11"/>
        </w:numPr>
        <w:autoSpaceDE/>
        <w:autoSpaceDN/>
        <w:adjustRightInd/>
        <w:contextualSpacing/>
        <w:rPr>
          <w:rFonts w:asciiTheme="minorHAnsi" w:hAnsiTheme="minorHAnsi" w:cs="Times New Roman"/>
          <w:b/>
          <w:color w:val="auto"/>
        </w:rPr>
      </w:pPr>
      <w:r w:rsidRPr="00716425">
        <w:rPr>
          <w:rFonts w:asciiTheme="minorHAnsi" w:hAnsiTheme="minorHAnsi" w:cs="Times New Roman"/>
          <w:color w:val="auto"/>
        </w:rPr>
        <w:t xml:space="preserve">Show </w:t>
      </w:r>
      <w:r w:rsidR="006A6159" w:rsidRPr="00716425">
        <w:rPr>
          <w:rFonts w:asciiTheme="minorHAnsi" w:hAnsiTheme="minorHAnsi" w:cs="Times New Roman"/>
          <w:color w:val="auto"/>
        </w:rPr>
        <w:t>designated educational video prior to initial dispensing when possible</w:t>
      </w:r>
      <w:r w:rsidRPr="00716425">
        <w:rPr>
          <w:rFonts w:asciiTheme="minorHAnsi" w:hAnsiTheme="minorHAnsi" w:cs="Times New Roman"/>
          <w:color w:val="auto"/>
        </w:rPr>
        <w:t>, although this is not required</w:t>
      </w:r>
      <w:r w:rsidR="006A6159" w:rsidRPr="00716425">
        <w:rPr>
          <w:rFonts w:asciiTheme="minorHAnsi" w:hAnsiTheme="minorHAnsi" w:cs="Times New Roman"/>
          <w:color w:val="auto"/>
        </w:rPr>
        <w:t xml:space="preserve">. </w:t>
      </w:r>
    </w:p>
    <w:p w14:paraId="6EFF4294" w14:textId="77777777" w:rsidR="00225A73" w:rsidRPr="00716425" w:rsidRDefault="00225A73" w:rsidP="00760D78">
      <w:pPr>
        <w:pStyle w:val="Default"/>
        <w:numPr>
          <w:ilvl w:val="0"/>
          <w:numId w:val="11"/>
        </w:numPr>
        <w:autoSpaceDE/>
        <w:autoSpaceDN/>
        <w:adjustRightInd/>
        <w:contextualSpacing/>
        <w:rPr>
          <w:rFonts w:asciiTheme="minorHAnsi" w:hAnsiTheme="minorHAnsi" w:cs="Times New Roman"/>
          <w:b/>
          <w:color w:val="auto"/>
        </w:rPr>
      </w:pPr>
      <w:r w:rsidRPr="00716425">
        <w:rPr>
          <w:rFonts w:asciiTheme="minorHAnsi" w:hAnsiTheme="minorHAnsi" w:cs="Times New Roman"/>
          <w:color w:val="auto"/>
        </w:rPr>
        <w:t xml:space="preserve">Encourage the patient to identify a </w:t>
      </w:r>
      <w:r w:rsidR="006A6159" w:rsidRPr="00716425">
        <w:rPr>
          <w:rFonts w:asciiTheme="minorHAnsi" w:hAnsiTheme="minorHAnsi" w:cs="Times New Roman"/>
          <w:color w:val="auto"/>
        </w:rPr>
        <w:t xml:space="preserve">designated rescue person </w:t>
      </w:r>
      <w:r w:rsidRPr="00716425">
        <w:rPr>
          <w:rFonts w:asciiTheme="minorHAnsi" w:hAnsiTheme="minorHAnsi" w:cs="Times New Roman"/>
          <w:color w:val="auto"/>
        </w:rPr>
        <w:t>in case naloxone is</w:t>
      </w:r>
      <w:r w:rsidR="006A6159" w:rsidRPr="00716425">
        <w:rPr>
          <w:rFonts w:asciiTheme="minorHAnsi" w:hAnsiTheme="minorHAnsi" w:cs="Times New Roman"/>
          <w:color w:val="auto"/>
        </w:rPr>
        <w:t xml:space="preserve"> needed for self-use, although they are not required to be present at the time of dispensing.</w:t>
      </w:r>
    </w:p>
    <w:p w14:paraId="51AA1C34" w14:textId="77777777" w:rsidR="00225A73" w:rsidRPr="00716425" w:rsidRDefault="006A6159" w:rsidP="00760D78">
      <w:pPr>
        <w:pStyle w:val="Default"/>
        <w:numPr>
          <w:ilvl w:val="0"/>
          <w:numId w:val="11"/>
        </w:numPr>
        <w:autoSpaceDE/>
        <w:autoSpaceDN/>
        <w:adjustRightInd/>
        <w:contextualSpacing/>
        <w:rPr>
          <w:rFonts w:asciiTheme="minorHAnsi" w:hAnsiTheme="minorHAnsi" w:cs="Times New Roman"/>
          <w:b/>
          <w:color w:val="auto"/>
        </w:rPr>
      </w:pPr>
      <w:r w:rsidRPr="00716425">
        <w:rPr>
          <w:rFonts w:asciiTheme="minorHAnsi" w:hAnsiTheme="minorHAnsi" w:cs="Times New Roman"/>
          <w:color w:val="auto"/>
        </w:rPr>
        <w:t>Complete a brief assessment and offer assistance with referral to chemical dependency treatment</w:t>
      </w:r>
      <w:r w:rsidR="00A11BA4">
        <w:rPr>
          <w:rFonts w:asciiTheme="minorHAnsi" w:hAnsiTheme="minorHAnsi" w:cs="Times New Roman"/>
          <w:color w:val="auto"/>
        </w:rPr>
        <w:t xml:space="preserve"> where appropriate</w:t>
      </w:r>
      <w:r w:rsidRPr="00716425">
        <w:rPr>
          <w:rFonts w:asciiTheme="minorHAnsi" w:hAnsiTheme="minorHAnsi" w:cs="Times New Roman"/>
          <w:color w:val="auto"/>
        </w:rPr>
        <w:t xml:space="preserve">.  </w:t>
      </w:r>
      <w:r w:rsidRPr="00716425">
        <w:rPr>
          <w:rFonts w:asciiTheme="minorHAnsi" w:hAnsiTheme="minorHAnsi" w:cs="Times New Roman"/>
        </w:rPr>
        <w:t>This will also include discussion on safe syringe practices, soft skin and tissue infections, referral for antibiotics, and other harm reduction strategies if appropriate</w:t>
      </w:r>
      <w:r w:rsidRPr="00716425">
        <w:rPr>
          <w:rFonts w:asciiTheme="minorHAnsi" w:hAnsiTheme="minorHAnsi" w:cs="Times New Roman"/>
          <w:color w:val="auto"/>
        </w:rPr>
        <w:t>.</w:t>
      </w:r>
    </w:p>
    <w:p w14:paraId="0608DB39" w14:textId="77777777" w:rsidR="00225A73" w:rsidRPr="00716425" w:rsidRDefault="00225A73" w:rsidP="00760D78">
      <w:pPr>
        <w:pStyle w:val="Default"/>
        <w:numPr>
          <w:ilvl w:val="0"/>
          <w:numId w:val="11"/>
        </w:numPr>
        <w:autoSpaceDE/>
        <w:autoSpaceDN/>
        <w:adjustRightInd/>
        <w:contextualSpacing/>
        <w:rPr>
          <w:rFonts w:asciiTheme="minorHAnsi" w:hAnsiTheme="minorHAnsi" w:cs="Times New Roman"/>
          <w:b/>
          <w:color w:val="auto"/>
        </w:rPr>
      </w:pPr>
      <w:r w:rsidRPr="00716425">
        <w:rPr>
          <w:rFonts w:asciiTheme="minorHAnsi" w:hAnsiTheme="minorHAnsi" w:cs="Times New Roman"/>
          <w:color w:val="auto"/>
        </w:rPr>
        <w:t>Verify competency of the patient or proxy to ensure understanding at time of dispensing.</w:t>
      </w:r>
    </w:p>
    <w:p w14:paraId="1CCED581" w14:textId="77777777" w:rsidR="006A6159" w:rsidRPr="00716425" w:rsidRDefault="006A6159" w:rsidP="00760D78">
      <w:pPr>
        <w:pStyle w:val="Default"/>
        <w:numPr>
          <w:ilvl w:val="0"/>
          <w:numId w:val="11"/>
        </w:numPr>
        <w:autoSpaceDE/>
        <w:autoSpaceDN/>
        <w:adjustRightInd/>
        <w:contextualSpacing/>
        <w:rPr>
          <w:rFonts w:asciiTheme="minorHAnsi" w:hAnsiTheme="minorHAnsi" w:cs="Times New Roman"/>
          <w:b/>
          <w:color w:val="auto"/>
        </w:rPr>
      </w:pPr>
      <w:r w:rsidRPr="00716425">
        <w:rPr>
          <w:rFonts w:asciiTheme="minorHAnsi" w:hAnsiTheme="minorHAnsi" w:cs="Times New Roman"/>
          <w:color w:val="auto"/>
        </w:rPr>
        <w:t xml:space="preserve">Offer follow-up training or reinforcement by providing the pharmacy’s phone number for questions or concerns.  </w:t>
      </w:r>
    </w:p>
    <w:p w14:paraId="45E16764" w14:textId="77777777" w:rsidR="00773829" w:rsidRPr="00716425" w:rsidRDefault="00773829" w:rsidP="00867A6A">
      <w:pPr>
        <w:pStyle w:val="Default"/>
        <w:autoSpaceDE/>
        <w:autoSpaceDN/>
        <w:adjustRightInd/>
        <w:ind w:left="1080"/>
        <w:contextualSpacing/>
        <w:rPr>
          <w:rFonts w:asciiTheme="minorHAnsi" w:hAnsiTheme="minorHAnsi" w:cs="Times New Roman"/>
          <w:b/>
          <w:color w:val="auto"/>
        </w:rPr>
      </w:pPr>
    </w:p>
    <w:p w14:paraId="734843A3" w14:textId="77777777" w:rsidR="00FE7384" w:rsidRPr="00716425" w:rsidRDefault="00FE7384" w:rsidP="00760D78">
      <w:pPr>
        <w:pStyle w:val="Default"/>
        <w:numPr>
          <w:ilvl w:val="0"/>
          <w:numId w:val="7"/>
        </w:numPr>
        <w:autoSpaceDE/>
        <w:autoSpaceDN/>
        <w:adjustRightInd/>
        <w:contextualSpacing/>
        <w:rPr>
          <w:rFonts w:asciiTheme="minorHAnsi" w:hAnsiTheme="minorHAnsi" w:cs="Times New Roman"/>
          <w:b/>
          <w:color w:val="auto"/>
        </w:rPr>
      </w:pPr>
      <w:r w:rsidRPr="00716425">
        <w:rPr>
          <w:rFonts w:asciiTheme="minorHAnsi" w:hAnsiTheme="minorHAnsi" w:cs="Times New Roman"/>
          <w:b/>
          <w:color w:val="auto"/>
        </w:rPr>
        <w:t xml:space="preserve">Pharmacist enters order for naloxone, with standing order provider name on medication label.  </w:t>
      </w:r>
    </w:p>
    <w:p w14:paraId="3657BC07" w14:textId="77777777" w:rsidR="007F1B7F" w:rsidRPr="00716425" w:rsidRDefault="00FE7384" w:rsidP="00760D78">
      <w:pPr>
        <w:pStyle w:val="Default"/>
        <w:autoSpaceDE/>
        <w:autoSpaceDN/>
        <w:adjustRightInd/>
        <w:ind w:left="360"/>
        <w:contextualSpacing/>
        <w:rPr>
          <w:rFonts w:asciiTheme="minorHAnsi" w:hAnsiTheme="minorHAnsi" w:cs="Times New Roman"/>
          <w:color w:val="auto"/>
        </w:rPr>
      </w:pPr>
      <w:r w:rsidRPr="00716425">
        <w:rPr>
          <w:rFonts w:asciiTheme="minorHAnsi" w:hAnsiTheme="minorHAnsi" w:cs="Times New Roman"/>
          <w:color w:val="auto"/>
        </w:rPr>
        <w:t>This</w:t>
      </w:r>
      <w:r w:rsidR="00F44CD8" w:rsidRPr="00716425">
        <w:rPr>
          <w:rFonts w:asciiTheme="minorHAnsi" w:hAnsiTheme="minorHAnsi" w:cs="Times New Roman"/>
          <w:color w:val="auto"/>
        </w:rPr>
        <w:t xml:space="preserve"> will be run through the pharmacy outpatient medication processing system</w:t>
      </w:r>
      <w:r w:rsidRPr="00716425">
        <w:rPr>
          <w:rFonts w:asciiTheme="minorHAnsi" w:hAnsiTheme="minorHAnsi" w:cs="Times New Roman"/>
          <w:color w:val="auto"/>
        </w:rPr>
        <w:t xml:space="preserve">, labeled, and verified by a pharmacist.  It will be signed out via </w:t>
      </w:r>
      <w:r w:rsidR="00F44CD8" w:rsidRPr="00716425">
        <w:rPr>
          <w:rFonts w:asciiTheme="minorHAnsi" w:hAnsiTheme="minorHAnsi" w:cs="Times New Roman"/>
          <w:color w:val="auto"/>
        </w:rPr>
        <w:t>approved</w:t>
      </w:r>
      <w:r w:rsidRPr="00716425">
        <w:rPr>
          <w:rFonts w:asciiTheme="minorHAnsi" w:hAnsiTheme="minorHAnsi" w:cs="Times New Roman"/>
          <w:color w:val="auto"/>
        </w:rPr>
        <w:t xml:space="preserve"> pharmacy procedures.  </w:t>
      </w:r>
    </w:p>
    <w:p w14:paraId="5ED51D1A" w14:textId="00238E7E" w:rsidR="00773829" w:rsidRPr="00716425" w:rsidRDefault="006C1B7A" w:rsidP="00727887">
      <w:pPr>
        <w:pStyle w:val="Default"/>
        <w:tabs>
          <w:tab w:val="left" w:pos="1540"/>
        </w:tabs>
        <w:autoSpaceDE/>
        <w:autoSpaceDN/>
        <w:adjustRightInd/>
        <w:contextualSpacing/>
        <w:rPr>
          <w:rFonts w:asciiTheme="minorHAnsi" w:hAnsiTheme="minorHAnsi" w:cs="Times New Roman"/>
          <w:color w:val="auto"/>
        </w:rPr>
      </w:pPr>
      <w:r>
        <w:rPr>
          <w:rFonts w:asciiTheme="minorHAnsi" w:hAnsiTheme="minorHAnsi" w:cs="Times New Roman"/>
          <w:color w:val="auto"/>
        </w:rPr>
        <w:tab/>
      </w:r>
    </w:p>
    <w:p w14:paraId="30CA5001" w14:textId="77777777" w:rsidR="007F1B7F" w:rsidRPr="00716425" w:rsidRDefault="007F1B7F" w:rsidP="00760D78">
      <w:pPr>
        <w:pStyle w:val="Default"/>
        <w:numPr>
          <w:ilvl w:val="0"/>
          <w:numId w:val="7"/>
        </w:numPr>
        <w:autoSpaceDE/>
        <w:autoSpaceDN/>
        <w:adjustRightInd/>
        <w:contextualSpacing/>
        <w:rPr>
          <w:rFonts w:asciiTheme="minorHAnsi" w:hAnsiTheme="minorHAnsi" w:cs="Times New Roman"/>
          <w:b/>
          <w:color w:val="auto"/>
        </w:rPr>
      </w:pPr>
      <w:r w:rsidRPr="00716425">
        <w:rPr>
          <w:rFonts w:asciiTheme="minorHAnsi" w:hAnsiTheme="minorHAnsi" w:cs="Times New Roman"/>
          <w:b/>
          <w:color w:val="auto"/>
        </w:rPr>
        <w:t>Pharmacists will document each encounter in</w:t>
      </w:r>
      <w:r w:rsidR="00F44CD8" w:rsidRPr="00716425">
        <w:rPr>
          <w:rFonts w:asciiTheme="minorHAnsi" w:hAnsiTheme="minorHAnsi" w:cs="Times New Roman"/>
          <w:b/>
          <w:color w:val="auto"/>
        </w:rPr>
        <w:t xml:space="preserve"> the electronic</w:t>
      </w:r>
      <w:r w:rsidRPr="00716425">
        <w:rPr>
          <w:rFonts w:asciiTheme="minorHAnsi" w:hAnsiTheme="minorHAnsi" w:cs="Times New Roman"/>
          <w:b/>
          <w:color w:val="auto"/>
        </w:rPr>
        <w:t xml:space="preserve"> </w:t>
      </w:r>
      <w:r w:rsidR="00F44CD8" w:rsidRPr="00716425">
        <w:rPr>
          <w:rFonts w:asciiTheme="minorHAnsi" w:hAnsiTheme="minorHAnsi" w:cs="Times New Roman"/>
          <w:b/>
          <w:color w:val="auto"/>
        </w:rPr>
        <w:t>medical record</w:t>
      </w:r>
      <w:r w:rsidRPr="00716425">
        <w:rPr>
          <w:rFonts w:asciiTheme="minorHAnsi" w:hAnsiTheme="minorHAnsi" w:cs="Times New Roman"/>
          <w:b/>
          <w:color w:val="auto"/>
        </w:rPr>
        <w:t xml:space="preserve"> per approved pharmacy procedures.</w:t>
      </w:r>
    </w:p>
    <w:p w14:paraId="5C6BFCDF" w14:textId="77777777" w:rsidR="007F1B7F" w:rsidRDefault="007F1B7F" w:rsidP="00760D78">
      <w:pPr>
        <w:pStyle w:val="Default"/>
        <w:autoSpaceDE/>
        <w:autoSpaceDN/>
        <w:adjustRightInd/>
        <w:ind w:left="360"/>
        <w:contextualSpacing/>
        <w:rPr>
          <w:rFonts w:asciiTheme="minorHAnsi" w:hAnsiTheme="minorHAnsi" w:cs="Times New Roman"/>
          <w:color w:val="auto"/>
        </w:rPr>
      </w:pPr>
      <w:r w:rsidRPr="00716425">
        <w:rPr>
          <w:rFonts w:asciiTheme="minorHAnsi" w:hAnsiTheme="minorHAnsi" w:cs="Times New Roman"/>
          <w:color w:val="auto"/>
        </w:rPr>
        <w:t xml:space="preserve">Any patient identified to potentially benefit from naloxone access whom declines the medication will have a naloxone refusal documented in their chart according to approved pharmacy procedures.   </w:t>
      </w:r>
    </w:p>
    <w:p w14:paraId="24683F75" w14:textId="77777777" w:rsidR="00B040E7" w:rsidRDefault="00B040E7" w:rsidP="00760D78">
      <w:pPr>
        <w:pStyle w:val="Default"/>
        <w:autoSpaceDE/>
        <w:autoSpaceDN/>
        <w:adjustRightInd/>
        <w:ind w:left="360"/>
        <w:contextualSpacing/>
        <w:rPr>
          <w:rFonts w:asciiTheme="minorHAnsi" w:hAnsiTheme="minorHAnsi" w:cs="Times New Roman"/>
          <w:color w:val="auto"/>
        </w:rPr>
      </w:pPr>
    </w:p>
    <w:p w14:paraId="05E2ACF1" w14:textId="64114276" w:rsidR="00161F07" w:rsidRPr="00727887" w:rsidRDefault="00161F07" w:rsidP="00727887">
      <w:pPr>
        <w:pStyle w:val="Default"/>
        <w:autoSpaceDE/>
        <w:autoSpaceDN/>
        <w:adjustRightInd/>
        <w:contextualSpacing/>
        <w:rPr>
          <w:rFonts w:asciiTheme="minorHAnsi" w:hAnsiTheme="minorHAnsi" w:cs="Times New Roman"/>
          <w:b/>
          <w:color w:val="auto"/>
          <w:sz w:val="28"/>
        </w:rPr>
      </w:pPr>
      <w:r w:rsidRPr="00727887">
        <w:rPr>
          <w:rFonts w:asciiTheme="minorHAnsi" w:hAnsiTheme="minorHAnsi" w:cs="Times New Roman"/>
          <w:b/>
          <w:color w:val="auto"/>
          <w:sz w:val="28"/>
        </w:rPr>
        <w:t>Nursing</w:t>
      </w:r>
    </w:p>
    <w:p w14:paraId="7A9C1681" w14:textId="5A937E75" w:rsidR="00161F07" w:rsidRPr="00727887" w:rsidRDefault="00161F07" w:rsidP="00727887">
      <w:pPr>
        <w:pStyle w:val="ListParagraph"/>
        <w:numPr>
          <w:ilvl w:val="0"/>
          <w:numId w:val="13"/>
        </w:numPr>
        <w:spacing w:after="0" w:line="240" w:lineRule="auto"/>
        <w:rPr>
          <w:b/>
          <w:sz w:val="24"/>
          <w:szCs w:val="24"/>
        </w:rPr>
      </w:pPr>
      <w:r w:rsidRPr="00727887">
        <w:rPr>
          <w:b/>
          <w:sz w:val="24"/>
          <w:szCs w:val="24"/>
        </w:rPr>
        <w:t xml:space="preserve">Patient requests or </w:t>
      </w:r>
      <w:r>
        <w:rPr>
          <w:b/>
          <w:sz w:val="24"/>
          <w:szCs w:val="24"/>
        </w:rPr>
        <w:t>nurse</w:t>
      </w:r>
      <w:r w:rsidRPr="00727887">
        <w:rPr>
          <w:b/>
          <w:sz w:val="24"/>
          <w:szCs w:val="24"/>
        </w:rPr>
        <w:t xml:space="preserve"> identifies patient that may benefit from naloxone.</w:t>
      </w:r>
    </w:p>
    <w:p w14:paraId="511844D4" w14:textId="5FD6DF7B" w:rsidR="00161F07" w:rsidRDefault="00161F07" w:rsidP="00161F07">
      <w:pPr>
        <w:pStyle w:val="Default"/>
        <w:ind w:left="720"/>
        <w:rPr>
          <w:rFonts w:asciiTheme="minorHAnsi" w:eastAsia="Times New Roman" w:hAnsiTheme="minorHAnsi" w:cs="Times New Roman"/>
          <w:color w:val="auto"/>
          <w:szCs w:val="22"/>
        </w:rPr>
      </w:pPr>
      <w:r w:rsidRPr="002C7227">
        <w:rPr>
          <w:rFonts w:asciiTheme="minorHAnsi" w:eastAsia="Times New Roman" w:hAnsiTheme="minorHAnsi" w:cs="Times New Roman"/>
          <w:color w:val="auto"/>
          <w:szCs w:val="22"/>
        </w:rPr>
        <w:t xml:space="preserve">This may include patients in </w:t>
      </w:r>
      <w:r>
        <w:rPr>
          <w:rFonts w:asciiTheme="minorHAnsi" w:eastAsia="Times New Roman" w:hAnsiTheme="minorHAnsi" w:cs="Times New Roman"/>
          <w:color w:val="auto"/>
          <w:szCs w:val="22"/>
        </w:rPr>
        <w:t>any of the situations as listed above (see ‘Pharmacy’, item 1)</w:t>
      </w:r>
      <w:r w:rsidR="00EF2671">
        <w:rPr>
          <w:rFonts w:asciiTheme="minorHAnsi" w:eastAsia="Times New Roman" w:hAnsiTheme="minorHAnsi" w:cs="Times New Roman"/>
          <w:color w:val="auto"/>
          <w:szCs w:val="22"/>
        </w:rPr>
        <w:t>.</w:t>
      </w:r>
    </w:p>
    <w:p w14:paraId="6831F6D3" w14:textId="77777777" w:rsidR="00EF2671" w:rsidRPr="002C7227" w:rsidRDefault="00EF2671" w:rsidP="00161F07">
      <w:pPr>
        <w:pStyle w:val="Default"/>
        <w:ind w:left="720"/>
        <w:rPr>
          <w:rFonts w:asciiTheme="minorHAnsi" w:eastAsia="Times New Roman" w:hAnsiTheme="minorHAnsi" w:cs="Times New Roman"/>
          <w:color w:val="auto"/>
          <w:szCs w:val="22"/>
        </w:rPr>
      </w:pPr>
    </w:p>
    <w:p w14:paraId="26586665" w14:textId="41D16449" w:rsidR="00161F07" w:rsidRDefault="00161F07" w:rsidP="00161F07">
      <w:pPr>
        <w:pStyle w:val="Default"/>
        <w:numPr>
          <w:ilvl w:val="0"/>
          <w:numId w:val="13"/>
        </w:numPr>
        <w:shd w:val="clear" w:color="auto" w:fill="FFFFFF"/>
        <w:autoSpaceDE/>
        <w:autoSpaceDN/>
        <w:adjustRightInd/>
        <w:contextualSpacing/>
        <w:rPr>
          <w:rFonts w:asciiTheme="minorHAnsi" w:eastAsia="Times New Roman" w:hAnsiTheme="minorHAnsi" w:cs="Times New Roman"/>
          <w:b/>
          <w:color w:val="auto"/>
          <w:szCs w:val="22"/>
        </w:rPr>
      </w:pPr>
      <w:r>
        <w:rPr>
          <w:rFonts w:asciiTheme="minorHAnsi" w:eastAsia="Times New Roman" w:hAnsiTheme="minorHAnsi" w:cs="Times New Roman"/>
          <w:b/>
          <w:color w:val="auto"/>
          <w:szCs w:val="22"/>
        </w:rPr>
        <w:t>Nurse</w:t>
      </w:r>
      <w:r w:rsidRPr="00716425">
        <w:rPr>
          <w:rFonts w:asciiTheme="minorHAnsi" w:eastAsia="Times New Roman" w:hAnsiTheme="minorHAnsi" w:cs="Times New Roman"/>
          <w:b/>
          <w:color w:val="auto"/>
          <w:szCs w:val="22"/>
        </w:rPr>
        <w:t xml:space="preserve"> screens for contraindications an</w:t>
      </w:r>
      <w:r>
        <w:rPr>
          <w:rFonts w:asciiTheme="minorHAnsi" w:eastAsia="Times New Roman" w:hAnsiTheme="minorHAnsi" w:cs="Times New Roman"/>
          <w:b/>
          <w:color w:val="auto"/>
          <w:szCs w:val="22"/>
        </w:rPr>
        <w:t>d discusses/reviews precautions as noted above (see ‘Pharmacy’, item 2).</w:t>
      </w:r>
    </w:p>
    <w:p w14:paraId="51486D64" w14:textId="77777777" w:rsidR="00EF2671" w:rsidRPr="00716425" w:rsidRDefault="00EF2671" w:rsidP="00727887">
      <w:pPr>
        <w:pStyle w:val="Default"/>
        <w:shd w:val="clear" w:color="auto" w:fill="FFFFFF"/>
        <w:autoSpaceDE/>
        <w:autoSpaceDN/>
        <w:adjustRightInd/>
        <w:ind w:left="360"/>
        <w:contextualSpacing/>
        <w:rPr>
          <w:rFonts w:asciiTheme="minorHAnsi" w:eastAsia="Times New Roman" w:hAnsiTheme="minorHAnsi" w:cs="Times New Roman"/>
          <w:b/>
          <w:color w:val="auto"/>
          <w:szCs w:val="22"/>
        </w:rPr>
      </w:pPr>
    </w:p>
    <w:p w14:paraId="0669AC9A" w14:textId="310F436D" w:rsidR="00161F07" w:rsidRPr="00727887" w:rsidRDefault="00E57147" w:rsidP="00727887">
      <w:pPr>
        <w:pStyle w:val="Default"/>
        <w:numPr>
          <w:ilvl w:val="0"/>
          <w:numId w:val="13"/>
        </w:numPr>
        <w:shd w:val="clear" w:color="auto" w:fill="FFFFFF"/>
        <w:autoSpaceDE/>
        <w:autoSpaceDN/>
        <w:adjustRightInd/>
        <w:contextualSpacing/>
        <w:rPr>
          <w:rFonts w:eastAsia="Times New Roman" w:cs="Times New Roman"/>
        </w:rPr>
      </w:pPr>
      <w:r>
        <w:rPr>
          <w:rFonts w:asciiTheme="minorHAnsi" w:hAnsiTheme="minorHAnsi" w:cs="Times New Roman"/>
          <w:b/>
        </w:rPr>
        <w:t>Nurse</w:t>
      </w:r>
      <w:r w:rsidRPr="00716425">
        <w:rPr>
          <w:rFonts w:asciiTheme="minorHAnsi" w:hAnsiTheme="minorHAnsi" w:cs="Times New Roman"/>
          <w:b/>
        </w:rPr>
        <w:t xml:space="preserve"> provides patient education</w:t>
      </w:r>
    </w:p>
    <w:p w14:paraId="4DFEB43F" w14:textId="55C8B47A" w:rsidR="00E57147" w:rsidRPr="00716425" w:rsidRDefault="00E57147" w:rsidP="00E57147">
      <w:pPr>
        <w:pStyle w:val="Default"/>
        <w:autoSpaceDE/>
        <w:autoSpaceDN/>
        <w:adjustRightInd/>
        <w:ind w:left="360"/>
        <w:contextualSpacing/>
        <w:rPr>
          <w:rFonts w:asciiTheme="minorHAnsi" w:hAnsiTheme="minorHAnsi" w:cs="Times New Roman"/>
          <w:b/>
          <w:color w:val="auto"/>
        </w:rPr>
      </w:pPr>
      <w:r w:rsidRPr="00716425">
        <w:rPr>
          <w:rFonts w:asciiTheme="minorHAnsi" w:hAnsiTheme="minorHAnsi" w:cs="Times New Roman"/>
          <w:color w:val="auto"/>
        </w:rPr>
        <w:t>Prior to dispensing naloxone</w:t>
      </w:r>
      <w:r w:rsidRPr="00716425">
        <w:rPr>
          <w:rFonts w:asciiTheme="minorHAnsi" w:hAnsiTheme="minorHAnsi" w:cs="Times New Roman"/>
        </w:rPr>
        <w:t xml:space="preserve">, the </w:t>
      </w:r>
      <w:r>
        <w:rPr>
          <w:rFonts w:asciiTheme="minorHAnsi" w:hAnsiTheme="minorHAnsi" w:cs="Times New Roman"/>
        </w:rPr>
        <w:t>nurse may educate on the following</w:t>
      </w:r>
      <w:r w:rsidRPr="00716425">
        <w:rPr>
          <w:rFonts w:asciiTheme="minorHAnsi" w:hAnsiTheme="minorHAnsi" w:cs="Times New Roman"/>
        </w:rPr>
        <w:t>:</w:t>
      </w:r>
    </w:p>
    <w:p w14:paraId="3F55BDF0" w14:textId="77777777" w:rsidR="00E57147" w:rsidRPr="00716425" w:rsidRDefault="00E57147" w:rsidP="00E57147">
      <w:pPr>
        <w:pStyle w:val="Default"/>
        <w:numPr>
          <w:ilvl w:val="0"/>
          <w:numId w:val="11"/>
        </w:numPr>
        <w:autoSpaceDE/>
        <w:autoSpaceDN/>
        <w:adjustRightInd/>
        <w:contextualSpacing/>
        <w:rPr>
          <w:rFonts w:asciiTheme="minorHAnsi" w:hAnsiTheme="minorHAnsi" w:cs="Times New Roman"/>
          <w:b/>
          <w:color w:val="auto"/>
        </w:rPr>
      </w:pPr>
      <w:r w:rsidRPr="00716425">
        <w:rPr>
          <w:rFonts w:asciiTheme="minorHAnsi" w:hAnsiTheme="minorHAnsi" w:cs="Times New Roman"/>
          <w:color w:val="auto"/>
        </w:rPr>
        <w:t xml:space="preserve">Strongly encourage the patient’s family member, caregiver, and/or friend to attend the appointment if naloxone at may be needed for self-use. </w:t>
      </w:r>
    </w:p>
    <w:p w14:paraId="57646CFD" w14:textId="77777777" w:rsidR="00E57147" w:rsidRPr="00716425" w:rsidRDefault="00E57147" w:rsidP="00E57147">
      <w:pPr>
        <w:pStyle w:val="Default"/>
        <w:numPr>
          <w:ilvl w:val="0"/>
          <w:numId w:val="11"/>
        </w:numPr>
        <w:autoSpaceDE/>
        <w:autoSpaceDN/>
        <w:adjustRightInd/>
        <w:contextualSpacing/>
        <w:rPr>
          <w:rFonts w:asciiTheme="minorHAnsi" w:hAnsiTheme="minorHAnsi" w:cs="Times New Roman"/>
          <w:b/>
          <w:color w:val="auto"/>
        </w:rPr>
      </w:pPr>
      <w:r w:rsidRPr="00716425">
        <w:rPr>
          <w:rFonts w:asciiTheme="minorHAnsi" w:hAnsiTheme="minorHAnsi" w:cs="Times New Roman"/>
          <w:color w:val="auto"/>
        </w:rPr>
        <w:t xml:space="preserve">Provide face-to-face overdose prevention education to include proper administration of nasal naloxone, rescue breathing, and the required immediate medical follow-up after proper use of naloxone.  </w:t>
      </w:r>
    </w:p>
    <w:p w14:paraId="42B606B8" w14:textId="77777777" w:rsidR="00E57147" w:rsidRPr="00716425" w:rsidRDefault="00E57147" w:rsidP="00E57147">
      <w:pPr>
        <w:pStyle w:val="Default"/>
        <w:numPr>
          <w:ilvl w:val="0"/>
          <w:numId w:val="11"/>
        </w:numPr>
        <w:autoSpaceDE/>
        <w:autoSpaceDN/>
        <w:adjustRightInd/>
        <w:contextualSpacing/>
        <w:rPr>
          <w:rFonts w:asciiTheme="minorHAnsi" w:hAnsiTheme="minorHAnsi" w:cs="Times New Roman"/>
          <w:b/>
          <w:color w:val="auto"/>
        </w:rPr>
      </w:pPr>
      <w:r w:rsidRPr="00716425">
        <w:rPr>
          <w:rFonts w:asciiTheme="minorHAnsi" w:hAnsiTheme="minorHAnsi" w:cs="Times New Roman"/>
          <w:color w:val="auto"/>
        </w:rPr>
        <w:t xml:space="preserve">Provide handouts describing medication administration, steps to take in an emergency, and safe syringe use (when appropriate).  </w:t>
      </w:r>
    </w:p>
    <w:p w14:paraId="345F9275" w14:textId="77777777" w:rsidR="00E57147" w:rsidRPr="00716425" w:rsidRDefault="00E57147" w:rsidP="00E57147">
      <w:pPr>
        <w:pStyle w:val="Default"/>
        <w:numPr>
          <w:ilvl w:val="0"/>
          <w:numId w:val="11"/>
        </w:numPr>
        <w:autoSpaceDE/>
        <w:autoSpaceDN/>
        <w:adjustRightInd/>
        <w:contextualSpacing/>
        <w:rPr>
          <w:rFonts w:asciiTheme="minorHAnsi" w:hAnsiTheme="minorHAnsi" w:cs="Times New Roman"/>
          <w:b/>
          <w:color w:val="auto"/>
        </w:rPr>
      </w:pPr>
      <w:r w:rsidRPr="00716425">
        <w:rPr>
          <w:rFonts w:asciiTheme="minorHAnsi" w:hAnsiTheme="minorHAnsi" w:cs="Times New Roman"/>
          <w:color w:val="auto"/>
        </w:rPr>
        <w:t>Encourage the patient to identify a designated rescue person in case naloxone is needed for self-use, although they are not required to be present at the time of dispensing.</w:t>
      </w:r>
    </w:p>
    <w:p w14:paraId="51825D35" w14:textId="77777777" w:rsidR="00E57147" w:rsidRPr="00716425" w:rsidRDefault="00E57147" w:rsidP="00E57147">
      <w:pPr>
        <w:pStyle w:val="Default"/>
        <w:numPr>
          <w:ilvl w:val="0"/>
          <w:numId w:val="11"/>
        </w:numPr>
        <w:autoSpaceDE/>
        <w:autoSpaceDN/>
        <w:adjustRightInd/>
        <w:contextualSpacing/>
        <w:rPr>
          <w:rFonts w:asciiTheme="minorHAnsi" w:hAnsiTheme="minorHAnsi" w:cs="Times New Roman"/>
          <w:b/>
          <w:color w:val="auto"/>
        </w:rPr>
      </w:pPr>
      <w:r w:rsidRPr="00716425">
        <w:rPr>
          <w:rFonts w:asciiTheme="minorHAnsi" w:hAnsiTheme="minorHAnsi" w:cs="Times New Roman"/>
          <w:color w:val="auto"/>
        </w:rPr>
        <w:t>Complete a brief assessment and offer assistance with referral to chemical dependency treatment</w:t>
      </w:r>
      <w:r>
        <w:rPr>
          <w:rFonts w:asciiTheme="minorHAnsi" w:hAnsiTheme="minorHAnsi" w:cs="Times New Roman"/>
          <w:color w:val="auto"/>
        </w:rPr>
        <w:t xml:space="preserve"> where appropriate</w:t>
      </w:r>
      <w:r w:rsidRPr="00716425">
        <w:rPr>
          <w:rFonts w:asciiTheme="minorHAnsi" w:hAnsiTheme="minorHAnsi" w:cs="Times New Roman"/>
          <w:color w:val="auto"/>
        </w:rPr>
        <w:t xml:space="preserve">.  </w:t>
      </w:r>
      <w:r w:rsidRPr="00716425">
        <w:rPr>
          <w:rFonts w:asciiTheme="minorHAnsi" w:hAnsiTheme="minorHAnsi" w:cs="Times New Roman"/>
        </w:rPr>
        <w:t>This will also include discussion on safe syringe practices, soft skin and tissue infections, referral for antibiotics, and other harm reduction strategies if appropriate</w:t>
      </w:r>
      <w:r w:rsidRPr="00716425">
        <w:rPr>
          <w:rFonts w:asciiTheme="minorHAnsi" w:hAnsiTheme="minorHAnsi" w:cs="Times New Roman"/>
          <w:color w:val="auto"/>
        </w:rPr>
        <w:t>.</w:t>
      </w:r>
    </w:p>
    <w:p w14:paraId="138770CA" w14:textId="7D3BFB2C" w:rsidR="00E57147" w:rsidRDefault="00E57147" w:rsidP="00727887">
      <w:pPr>
        <w:pStyle w:val="Default"/>
        <w:shd w:val="clear" w:color="auto" w:fill="FFFFFF"/>
        <w:autoSpaceDE/>
        <w:autoSpaceDN/>
        <w:adjustRightInd/>
        <w:ind w:left="360"/>
        <w:contextualSpacing/>
        <w:rPr>
          <w:rFonts w:cs="Times New Roman"/>
        </w:rPr>
      </w:pPr>
      <w:r>
        <w:rPr>
          <w:rFonts w:asciiTheme="minorHAnsi" w:hAnsiTheme="minorHAnsi" w:cs="Times New Roman"/>
          <w:color w:val="auto"/>
        </w:rPr>
        <w:t>Pharmacy will verify competency at time of medication dispensing/release.</w:t>
      </w:r>
    </w:p>
    <w:p w14:paraId="62996AE5" w14:textId="77777777" w:rsidR="00EF2671" w:rsidRDefault="00EF2671" w:rsidP="00727887">
      <w:pPr>
        <w:pStyle w:val="Default"/>
        <w:shd w:val="clear" w:color="auto" w:fill="FFFFFF"/>
        <w:autoSpaceDE/>
        <w:autoSpaceDN/>
        <w:adjustRightInd/>
        <w:ind w:left="360"/>
        <w:contextualSpacing/>
        <w:rPr>
          <w:rFonts w:cs="Times New Roman"/>
        </w:rPr>
      </w:pPr>
    </w:p>
    <w:p w14:paraId="3DD71D41" w14:textId="3D30F1B9" w:rsidR="006C1B7A" w:rsidRPr="00716425" w:rsidRDefault="006C1B7A" w:rsidP="00727887">
      <w:pPr>
        <w:pStyle w:val="Default"/>
        <w:numPr>
          <w:ilvl w:val="0"/>
          <w:numId w:val="13"/>
        </w:numPr>
        <w:autoSpaceDE/>
        <w:autoSpaceDN/>
        <w:adjustRightInd/>
        <w:contextualSpacing/>
        <w:rPr>
          <w:rFonts w:asciiTheme="minorHAnsi" w:hAnsiTheme="minorHAnsi" w:cs="Times New Roman"/>
          <w:b/>
          <w:color w:val="auto"/>
        </w:rPr>
      </w:pPr>
      <w:r>
        <w:rPr>
          <w:rFonts w:asciiTheme="minorHAnsi" w:hAnsiTheme="minorHAnsi" w:cs="Times New Roman"/>
          <w:b/>
          <w:color w:val="auto"/>
        </w:rPr>
        <w:t>Nurse</w:t>
      </w:r>
      <w:r w:rsidRPr="00716425">
        <w:rPr>
          <w:rFonts w:asciiTheme="minorHAnsi" w:hAnsiTheme="minorHAnsi" w:cs="Times New Roman"/>
          <w:b/>
          <w:color w:val="auto"/>
        </w:rPr>
        <w:t xml:space="preserve"> enters order for</w:t>
      </w:r>
      <w:r>
        <w:rPr>
          <w:rFonts w:asciiTheme="minorHAnsi" w:hAnsiTheme="minorHAnsi" w:cs="Times New Roman"/>
          <w:b/>
          <w:color w:val="auto"/>
        </w:rPr>
        <w:t xml:space="preserve"> naloxone, and directs patient to pharmacy</w:t>
      </w:r>
      <w:r w:rsidRPr="00716425">
        <w:rPr>
          <w:rFonts w:asciiTheme="minorHAnsi" w:hAnsiTheme="minorHAnsi" w:cs="Times New Roman"/>
          <w:b/>
          <w:color w:val="auto"/>
        </w:rPr>
        <w:t>.</w:t>
      </w:r>
      <w:r>
        <w:rPr>
          <w:rFonts w:asciiTheme="minorHAnsi" w:hAnsiTheme="minorHAnsi" w:cs="Times New Roman"/>
          <w:b/>
          <w:color w:val="auto"/>
        </w:rPr>
        <w:t xml:space="preserve">  </w:t>
      </w:r>
      <w:r w:rsidRPr="00716425">
        <w:rPr>
          <w:rFonts w:asciiTheme="minorHAnsi" w:hAnsiTheme="minorHAnsi" w:cs="Times New Roman"/>
          <w:b/>
          <w:color w:val="auto"/>
        </w:rPr>
        <w:t xml:space="preserve">  </w:t>
      </w:r>
    </w:p>
    <w:p w14:paraId="008A2AF2" w14:textId="29A1101C" w:rsidR="006C1B7A" w:rsidRPr="00716425" w:rsidRDefault="006C1B7A" w:rsidP="006C1B7A">
      <w:pPr>
        <w:pStyle w:val="Default"/>
        <w:autoSpaceDE/>
        <w:autoSpaceDN/>
        <w:adjustRightInd/>
        <w:ind w:left="360"/>
        <w:contextualSpacing/>
        <w:rPr>
          <w:rFonts w:asciiTheme="minorHAnsi" w:hAnsiTheme="minorHAnsi" w:cs="Times New Roman"/>
          <w:color w:val="auto"/>
        </w:rPr>
      </w:pPr>
      <w:r w:rsidRPr="00716425">
        <w:rPr>
          <w:rFonts w:asciiTheme="minorHAnsi" w:hAnsiTheme="minorHAnsi" w:cs="Times New Roman"/>
          <w:color w:val="auto"/>
        </w:rPr>
        <w:t>This will be run through the pharmacy outpatient medication processing system, labeled, and verified by a pharmacist</w:t>
      </w:r>
      <w:r>
        <w:rPr>
          <w:rFonts w:asciiTheme="minorHAnsi" w:hAnsiTheme="minorHAnsi" w:cs="Times New Roman"/>
          <w:color w:val="auto"/>
        </w:rPr>
        <w:t xml:space="preserve"> with the standing order provider’s name as the prescribing physician.  The medication</w:t>
      </w:r>
      <w:r w:rsidRPr="00716425">
        <w:rPr>
          <w:rFonts w:asciiTheme="minorHAnsi" w:hAnsiTheme="minorHAnsi" w:cs="Times New Roman"/>
          <w:color w:val="auto"/>
        </w:rPr>
        <w:t xml:space="preserve"> will be signed out via approved pharmacy procedures</w:t>
      </w:r>
      <w:r w:rsidR="007525C3">
        <w:rPr>
          <w:rFonts w:asciiTheme="minorHAnsi" w:hAnsiTheme="minorHAnsi" w:cs="Times New Roman"/>
          <w:color w:val="auto"/>
        </w:rPr>
        <w:t>, with competency verification</w:t>
      </w:r>
      <w:r>
        <w:rPr>
          <w:rFonts w:asciiTheme="minorHAnsi" w:hAnsiTheme="minorHAnsi" w:cs="Times New Roman"/>
          <w:color w:val="auto"/>
        </w:rPr>
        <w:t xml:space="preserve"> prior to release</w:t>
      </w:r>
      <w:r w:rsidRPr="00716425">
        <w:rPr>
          <w:rFonts w:asciiTheme="minorHAnsi" w:hAnsiTheme="minorHAnsi" w:cs="Times New Roman"/>
          <w:color w:val="auto"/>
        </w:rPr>
        <w:t xml:space="preserve">.  </w:t>
      </w:r>
    </w:p>
    <w:p w14:paraId="4F9E41B5" w14:textId="77777777" w:rsidR="006C1B7A" w:rsidRPr="00716425" w:rsidRDefault="006C1B7A" w:rsidP="006C1B7A">
      <w:pPr>
        <w:pStyle w:val="Default"/>
        <w:tabs>
          <w:tab w:val="left" w:pos="1540"/>
        </w:tabs>
        <w:autoSpaceDE/>
        <w:autoSpaceDN/>
        <w:adjustRightInd/>
        <w:contextualSpacing/>
        <w:rPr>
          <w:rFonts w:asciiTheme="minorHAnsi" w:hAnsiTheme="minorHAnsi" w:cs="Times New Roman"/>
          <w:color w:val="auto"/>
        </w:rPr>
      </w:pPr>
      <w:r>
        <w:rPr>
          <w:rFonts w:asciiTheme="minorHAnsi" w:hAnsiTheme="minorHAnsi" w:cs="Times New Roman"/>
          <w:color w:val="auto"/>
        </w:rPr>
        <w:tab/>
      </w:r>
    </w:p>
    <w:p w14:paraId="054B94A6" w14:textId="5499CBFD" w:rsidR="006C1B7A" w:rsidRDefault="00EF2671" w:rsidP="00727887">
      <w:pPr>
        <w:pStyle w:val="Default"/>
        <w:numPr>
          <w:ilvl w:val="0"/>
          <w:numId w:val="13"/>
        </w:numPr>
        <w:autoSpaceDE/>
        <w:autoSpaceDN/>
        <w:adjustRightInd/>
        <w:contextualSpacing/>
        <w:rPr>
          <w:rFonts w:asciiTheme="minorHAnsi" w:hAnsiTheme="minorHAnsi" w:cs="Times New Roman"/>
          <w:b/>
          <w:color w:val="auto"/>
        </w:rPr>
      </w:pPr>
      <w:r>
        <w:rPr>
          <w:rFonts w:asciiTheme="minorHAnsi" w:hAnsiTheme="minorHAnsi" w:cs="Times New Roman"/>
          <w:b/>
          <w:color w:val="auto"/>
        </w:rPr>
        <w:t>Nurse</w:t>
      </w:r>
      <w:r w:rsidR="006C1B7A" w:rsidRPr="00716425">
        <w:rPr>
          <w:rFonts w:asciiTheme="minorHAnsi" w:hAnsiTheme="minorHAnsi" w:cs="Times New Roman"/>
          <w:b/>
          <w:color w:val="auto"/>
        </w:rPr>
        <w:t xml:space="preserve"> will document each encounter in the electronic medical record per approved  </w:t>
      </w:r>
      <w:r>
        <w:rPr>
          <w:rFonts w:asciiTheme="minorHAnsi" w:hAnsiTheme="minorHAnsi" w:cs="Times New Roman"/>
          <w:b/>
          <w:color w:val="auto"/>
        </w:rPr>
        <w:t xml:space="preserve"> </w:t>
      </w:r>
      <w:r w:rsidR="006C1B7A" w:rsidRPr="00716425">
        <w:rPr>
          <w:rFonts w:asciiTheme="minorHAnsi" w:hAnsiTheme="minorHAnsi" w:cs="Times New Roman"/>
          <w:b/>
          <w:color w:val="auto"/>
        </w:rPr>
        <w:t>procedures</w:t>
      </w:r>
      <w:r>
        <w:rPr>
          <w:rFonts w:asciiTheme="minorHAnsi" w:hAnsiTheme="minorHAnsi" w:cs="Times New Roman"/>
          <w:b/>
          <w:color w:val="auto"/>
        </w:rPr>
        <w:t xml:space="preserve"> for standing orders</w:t>
      </w:r>
      <w:r w:rsidR="006C1B7A" w:rsidRPr="00716425">
        <w:rPr>
          <w:rFonts w:asciiTheme="minorHAnsi" w:hAnsiTheme="minorHAnsi" w:cs="Times New Roman"/>
          <w:b/>
          <w:color w:val="auto"/>
        </w:rPr>
        <w:t>.</w:t>
      </w:r>
    </w:p>
    <w:p w14:paraId="4E573502" w14:textId="11A8F999" w:rsidR="00B040E7" w:rsidRPr="00716425" w:rsidRDefault="00B040E7" w:rsidP="00727887">
      <w:pPr>
        <w:pStyle w:val="Default"/>
        <w:numPr>
          <w:ilvl w:val="1"/>
          <w:numId w:val="13"/>
        </w:numPr>
        <w:autoSpaceDE/>
        <w:autoSpaceDN/>
        <w:adjustRightInd/>
        <w:contextualSpacing/>
        <w:rPr>
          <w:rFonts w:asciiTheme="minorHAnsi" w:hAnsiTheme="minorHAnsi" w:cs="Times New Roman"/>
          <w:b/>
          <w:color w:val="auto"/>
        </w:rPr>
      </w:pPr>
      <w:r>
        <w:rPr>
          <w:rFonts w:asciiTheme="minorHAnsi" w:hAnsiTheme="minorHAnsi" w:cs="Times New Roman"/>
          <w:color w:val="auto"/>
        </w:rPr>
        <w:t xml:space="preserve">Pharmacy will document patient education per approved procedures as well.  </w:t>
      </w:r>
    </w:p>
    <w:p w14:paraId="39BA5EE4" w14:textId="77777777" w:rsidR="006C1B7A" w:rsidRPr="00727887" w:rsidRDefault="006C1B7A" w:rsidP="00727887">
      <w:pPr>
        <w:pStyle w:val="Default"/>
        <w:shd w:val="clear" w:color="auto" w:fill="FFFFFF"/>
        <w:autoSpaceDE/>
        <w:autoSpaceDN/>
        <w:adjustRightInd/>
        <w:ind w:left="360"/>
        <w:contextualSpacing/>
        <w:rPr>
          <w:rFonts w:eastAsia="Times New Roman" w:cs="Times New Roman"/>
        </w:rPr>
      </w:pPr>
    </w:p>
    <w:p w14:paraId="2678F1EA" w14:textId="77777777" w:rsidR="00675B15" w:rsidRPr="00716425" w:rsidRDefault="00675B15" w:rsidP="00760D78">
      <w:pPr>
        <w:pStyle w:val="ListParagraph"/>
        <w:spacing w:after="0" w:line="240" w:lineRule="auto"/>
        <w:ind w:left="0"/>
        <w:rPr>
          <w:b/>
          <w:sz w:val="28"/>
          <w:szCs w:val="28"/>
        </w:rPr>
      </w:pPr>
      <w:r w:rsidRPr="00716425">
        <w:rPr>
          <w:b/>
          <w:sz w:val="28"/>
          <w:szCs w:val="28"/>
        </w:rPr>
        <w:t xml:space="preserve">Standing Orders Authorization </w:t>
      </w:r>
    </w:p>
    <w:p w14:paraId="08E5584E" w14:textId="771C8C2A" w:rsidR="007A2C0D" w:rsidRPr="00716425" w:rsidRDefault="00675B15" w:rsidP="00867A6A">
      <w:pPr>
        <w:spacing w:after="0" w:line="240" w:lineRule="auto"/>
        <w:rPr>
          <w:rFonts w:cs="Times New Roman"/>
          <w:sz w:val="24"/>
          <w:szCs w:val="24"/>
        </w:rPr>
      </w:pPr>
      <w:r w:rsidRPr="00716425">
        <w:rPr>
          <w:sz w:val="24"/>
          <w:szCs w:val="24"/>
        </w:rPr>
        <w:t xml:space="preserve">This policy shall remain in effect for all patients of the </w:t>
      </w:r>
      <w:r w:rsidR="001577F8">
        <w:rPr>
          <w:sz w:val="24"/>
          <w:szCs w:val="24"/>
        </w:rPr>
        <w:t>[INSERT FACILITY NAMER HERE]</w:t>
      </w:r>
      <w:r w:rsidR="0025538F" w:rsidRPr="00716425">
        <w:rPr>
          <w:sz w:val="24"/>
          <w:szCs w:val="24"/>
        </w:rPr>
        <w:t xml:space="preserve"> until rescinded</w:t>
      </w:r>
      <w:r w:rsidRPr="00716425">
        <w:rPr>
          <w:sz w:val="24"/>
          <w:szCs w:val="24"/>
        </w:rPr>
        <w:t>.</w:t>
      </w:r>
    </w:p>
    <w:p w14:paraId="617967F3" w14:textId="77777777" w:rsidR="006B7646" w:rsidRDefault="006B7646" w:rsidP="00716425">
      <w:pPr>
        <w:spacing w:after="0" w:line="240" w:lineRule="auto"/>
        <w:rPr>
          <w:rFonts w:cs="Times New Roman"/>
          <w:b/>
          <w:sz w:val="24"/>
          <w:szCs w:val="24"/>
        </w:rPr>
      </w:pPr>
    </w:p>
    <w:p w14:paraId="0995B74A" w14:textId="77777777" w:rsidR="0025538F" w:rsidRPr="00716425" w:rsidRDefault="003A5315" w:rsidP="00716425">
      <w:pPr>
        <w:spacing w:after="0" w:line="240" w:lineRule="auto"/>
        <w:rPr>
          <w:rFonts w:cs="Times New Roman"/>
          <w:b/>
          <w:sz w:val="24"/>
          <w:szCs w:val="24"/>
        </w:rPr>
      </w:pPr>
      <w:r w:rsidRPr="00716425">
        <w:rPr>
          <w:rFonts w:cs="Times New Roman"/>
          <w:b/>
          <w:sz w:val="24"/>
          <w:szCs w:val="24"/>
        </w:rPr>
        <w:t>Authorizing Physician:</w:t>
      </w:r>
    </w:p>
    <w:p w14:paraId="4FA53579" w14:textId="749F789F" w:rsidR="007D25C6" w:rsidRPr="00716425" w:rsidRDefault="001577F8">
      <w:pPr>
        <w:spacing w:after="0" w:line="240" w:lineRule="auto"/>
        <w:rPr>
          <w:rFonts w:cs="Times New Roman"/>
          <w:sz w:val="24"/>
          <w:szCs w:val="24"/>
        </w:rPr>
      </w:pPr>
      <w:r>
        <w:rPr>
          <w:rFonts w:cs="Times New Roman"/>
          <w:sz w:val="24"/>
          <w:szCs w:val="24"/>
        </w:rPr>
        <w:t>[INSERT PROVIDER NAME HERE]</w:t>
      </w:r>
    </w:p>
    <w:p w14:paraId="10014784" w14:textId="1D2CC7AF" w:rsidR="003A5315" w:rsidRPr="00716425" w:rsidRDefault="001577F8" w:rsidP="00760D78">
      <w:pPr>
        <w:spacing w:after="0" w:line="240" w:lineRule="auto"/>
        <w:rPr>
          <w:rFonts w:cs="Times New Roman"/>
          <w:sz w:val="24"/>
          <w:szCs w:val="24"/>
        </w:rPr>
      </w:pPr>
      <w:r>
        <w:rPr>
          <w:rFonts w:cs="Times New Roman"/>
          <w:sz w:val="24"/>
          <w:szCs w:val="24"/>
        </w:rPr>
        <w:t>[INSERT ADDRESS HERE]</w:t>
      </w:r>
    </w:p>
    <w:p w14:paraId="0DBF0BE6" w14:textId="252ADE3C" w:rsidR="001577F8" w:rsidRPr="00716425" w:rsidRDefault="001577F8" w:rsidP="001577F8">
      <w:pPr>
        <w:spacing w:after="0" w:line="240" w:lineRule="auto"/>
        <w:rPr>
          <w:rFonts w:cs="Times New Roman"/>
          <w:sz w:val="24"/>
          <w:szCs w:val="24"/>
        </w:rPr>
      </w:pPr>
      <w:r>
        <w:rPr>
          <w:rFonts w:cs="Times New Roman"/>
          <w:sz w:val="24"/>
          <w:szCs w:val="24"/>
        </w:rPr>
        <w:t>[INSERT CITY, STATE ZIP HERE]</w:t>
      </w:r>
    </w:p>
    <w:p w14:paraId="42390B69" w14:textId="260F65CC" w:rsidR="0025538F" w:rsidRPr="00716425" w:rsidRDefault="001577F8" w:rsidP="00760D78">
      <w:pPr>
        <w:spacing w:after="0" w:line="240" w:lineRule="auto"/>
        <w:rPr>
          <w:rFonts w:cs="Times New Roman"/>
          <w:sz w:val="24"/>
          <w:szCs w:val="24"/>
        </w:rPr>
      </w:pPr>
      <w:r>
        <w:rPr>
          <w:rFonts w:cs="Times New Roman"/>
          <w:sz w:val="24"/>
          <w:szCs w:val="24"/>
        </w:rPr>
        <w:t>[INSERT PHONE HERE]</w:t>
      </w:r>
      <w:r w:rsidR="007D25C6" w:rsidRPr="00716425">
        <w:rPr>
          <w:rFonts w:cs="Times New Roman"/>
          <w:sz w:val="24"/>
          <w:szCs w:val="24"/>
        </w:rPr>
        <w:t xml:space="preserve">    </w:t>
      </w:r>
      <w:r w:rsidR="007D25C6" w:rsidRPr="00716425">
        <w:rPr>
          <w:rFonts w:cs="Times New Roman"/>
          <w:sz w:val="24"/>
          <w:szCs w:val="24"/>
        </w:rPr>
        <w:tab/>
      </w:r>
      <w:r w:rsidR="00BD2A11" w:rsidRPr="00716425">
        <w:rPr>
          <w:rFonts w:cs="Times New Roman"/>
          <w:sz w:val="24"/>
          <w:szCs w:val="24"/>
        </w:rPr>
        <w:tab/>
      </w:r>
    </w:p>
    <w:p w14:paraId="21779895" w14:textId="6A90FCCA" w:rsidR="003A5315" w:rsidRPr="00716425" w:rsidRDefault="001577F8" w:rsidP="00760D78">
      <w:pPr>
        <w:spacing w:after="0" w:line="240" w:lineRule="auto"/>
        <w:rPr>
          <w:rFonts w:cs="Times New Roman"/>
          <w:sz w:val="24"/>
          <w:szCs w:val="24"/>
        </w:rPr>
      </w:pPr>
      <w:r>
        <w:rPr>
          <w:rFonts w:cs="Times New Roman"/>
          <w:sz w:val="24"/>
          <w:szCs w:val="24"/>
        </w:rPr>
        <w:t>[INSERT FAX HERE]</w:t>
      </w:r>
      <w:r w:rsidR="00BD2A11" w:rsidRPr="00716425">
        <w:rPr>
          <w:rFonts w:cs="Times New Roman"/>
          <w:sz w:val="24"/>
          <w:szCs w:val="24"/>
        </w:rPr>
        <w:t xml:space="preserve">    </w:t>
      </w:r>
    </w:p>
    <w:p w14:paraId="04255304" w14:textId="77777777" w:rsidR="00015815" w:rsidRPr="00760D78" w:rsidRDefault="00015815" w:rsidP="00760D78">
      <w:pPr>
        <w:spacing w:after="0" w:line="240" w:lineRule="auto"/>
        <w:rPr>
          <w:rFonts w:cs="Times New Roman"/>
          <w:sz w:val="24"/>
          <w:szCs w:val="24"/>
        </w:rPr>
      </w:pPr>
    </w:p>
    <w:p w14:paraId="26EE6D7D" w14:textId="77777777" w:rsidR="007A2C0D" w:rsidRDefault="007A2C0D" w:rsidP="00760D78">
      <w:pPr>
        <w:spacing w:after="0" w:line="240" w:lineRule="auto"/>
        <w:rPr>
          <w:rFonts w:cs="Times New Roman"/>
          <w:sz w:val="24"/>
          <w:szCs w:val="24"/>
        </w:rPr>
      </w:pPr>
    </w:p>
    <w:p w14:paraId="23EB0E42" w14:textId="77777777" w:rsidR="007A2C0D" w:rsidRDefault="003A5315" w:rsidP="00760D78">
      <w:pPr>
        <w:spacing w:after="0" w:line="240" w:lineRule="auto"/>
        <w:rPr>
          <w:rFonts w:cs="Times New Roman"/>
          <w:b/>
          <w:sz w:val="24"/>
          <w:szCs w:val="24"/>
          <w:u w:val="single"/>
        </w:rPr>
      </w:pPr>
      <w:r w:rsidRPr="00760D78">
        <w:rPr>
          <w:rFonts w:cs="Times New Roman"/>
          <w:sz w:val="24"/>
          <w:szCs w:val="24"/>
        </w:rPr>
        <w:t>Physician</w:t>
      </w:r>
      <w:r w:rsidR="00BD2A11" w:rsidRPr="00760D78">
        <w:rPr>
          <w:rFonts w:cs="Times New Roman"/>
          <w:sz w:val="24"/>
          <w:szCs w:val="24"/>
        </w:rPr>
        <w:t xml:space="preserve"> </w:t>
      </w:r>
      <w:r w:rsidR="007D25C6" w:rsidRPr="00760D78">
        <w:rPr>
          <w:rFonts w:cs="Times New Roman"/>
          <w:sz w:val="24"/>
          <w:szCs w:val="24"/>
        </w:rPr>
        <w:t>Signature: _______________________</w:t>
      </w:r>
      <w:r w:rsidR="00BD2A11" w:rsidRPr="00760D78">
        <w:rPr>
          <w:rFonts w:cs="Times New Roman"/>
          <w:sz w:val="24"/>
          <w:szCs w:val="24"/>
        </w:rPr>
        <w:t>__</w:t>
      </w:r>
      <w:r w:rsidR="007D25C6" w:rsidRPr="00760D78">
        <w:rPr>
          <w:rFonts w:cs="Times New Roman"/>
          <w:sz w:val="24"/>
          <w:szCs w:val="24"/>
        </w:rPr>
        <w:t>__</w:t>
      </w:r>
      <w:r w:rsidRPr="00760D78">
        <w:rPr>
          <w:rFonts w:cs="Times New Roman"/>
          <w:sz w:val="24"/>
          <w:szCs w:val="24"/>
        </w:rPr>
        <w:t>_____</w:t>
      </w:r>
      <w:r w:rsidR="0025538F">
        <w:rPr>
          <w:rFonts w:cs="Times New Roman"/>
          <w:sz w:val="24"/>
          <w:szCs w:val="24"/>
        </w:rPr>
        <w:t>___</w:t>
      </w:r>
      <w:r w:rsidR="0025538F">
        <w:rPr>
          <w:rFonts w:cs="Times New Roman"/>
          <w:sz w:val="24"/>
          <w:szCs w:val="24"/>
        </w:rPr>
        <w:tab/>
      </w:r>
      <w:r w:rsidR="00BD2A11" w:rsidRPr="00760D78">
        <w:rPr>
          <w:rFonts w:cs="Times New Roman"/>
          <w:sz w:val="24"/>
          <w:szCs w:val="24"/>
        </w:rPr>
        <w:t>Date:  _______</w:t>
      </w:r>
      <w:r w:rsidRPr="00760D78">
        <w:rPr>
          <w:rFonts w:cs="Times New Roman"/>
          <w:sz w:val="24"/>
          <w:szCs w:val="24"/>
        </w:rPr>
        <w:t>__________</w:t>
      </w:r>
    </w:p>
    <w:p w14:paraId="01437FAC" w14:textId="77777777" w:rsidR="00C302EA" w:rsidRDefault="00C302EA" w:rsidP="00760D78">
      <w:pPr>
        <w:spacing w:after="0" w:line="240" w:lineRule="auto"/>
        <w:rPr>
          <w:rFonts w:cs="Times New Roman"/>
          <w:b/>
          <w:sz w:val="24"/>
          <w:szCs w:val="24"/>
          <w:u w:val="single"/>
        </w:rPr>
      </w:pPr>
    </w:p>
    <w:p w14:paraId="0B8EB626" w14:textId="77777777" w:rsidR="007A2C0D" w:rsidRPr="00760D78" w:rsidRDefault="007D25C6" w:rsidP="00760D78">
      <w:pPr>
        <w:spacing w:after="0" w:line="240" w:lineRule="auto"/>
        <w:rPr>
          <w:rFonts w:cs="Times New Roman"/>
          <w:sz w:val="24"/>
          <w:szCs w:val="24"/>
        </w:rPr>
      </w:pPr>
      <w:r w:rsidRPr="00760D78">
        <w:rPr>
          <w:rFonts w:cs="Times New Roman"/>
          <w:b/>
          <w:sz w:val="24"/>
          <w:szCs w:val="24"/>
          <w:u w:val="single"/>
        </w:rPr>
        <w:t>Return form to</w:t>
      </w:r>
      <w:r w:rsidRPr="00760D78">
        <w:rPr>
          <w:rFonts w:cs="Times New Roman"/>
          <w:sz w:val="24"/>
          <w:szCs w:val="24"/>
        </w:rPr>
        <w:t>:</w:t>
      </w:r>
      <w:r w:rsidR="007A2C0D">
        <w:rPr>
          <w:rFonts w:cs="Times New Roman"/>
          <w:sz w:val="24"/>
          <w:szCs w:val="24"/>
        </w:rPr>
        <w:t xml:space="preserve">  </w:t>
      </w:r>
    </w:p>
    <w:p w14:paraId="7CEE7DCF" w14:textId="73A9F426" w:rsidR="007A2C0D" w:rsidRDefault="001577F8" w:rsidP="00760D78">
      <w:pPr>
        <w:spacing w:after="0" w:line="240" w:lineRule="auto"/>
        <w:rPr>
          <w:rFonts w:cs="Times New Roman"/>
          <w:sz w:val="24"/>
          <w:szCs w:val="24"/>
        </w:rPr>
      </w:pPr>
      <w:r>
        <w:rPr>
          <w:rFonts w:cs="Times New Roman"/>
          <w:sz w:val="24"/>
          <w:szCs w:val="24"/>
        </w:rPr>
        <w:t>[INSERT FULL FACILITY ADDRESS HERE]</w:t>
      </w:r>
    </w:p>
    <w:p w14:paraId="645D5C44" w14:textId="5749F24E" w:rsidR="007D25C6" w:rsidRPr="00760D78" w:rsidRDefault="001577F8" w:rsidP="00760D78">
      <w:pPr>
        <w:spacing w:after="0" w:line="240" w:lineRule="auto"/>
        <w:rPr>
          <w:rFonts w:cs="Times New Roman"/>
          <w:sz w:val="24"/>
          <w:szCs w:val="24"/>
        </w:rPr>
      </w:pPr>
      <w:r>
        <w:rPr>
          <w:rFonts w:cs="Times New Roman"/>
          <w:sz w:val="24"/>
          <w:szCs w:val="24"/>
        </w:rPr>
        <w:t>[INSERT PHONE; FAX NUMBERS HERE]</w:t>
      </w:r>
      <w:r w:rsidR="003A5315" w:rsidRPr="00760D78">
        <w:rPr>
          <w:rFonts w:cs="Times New Roman"/>
          <w:sz w:val="24"/>
          <w:szCs w:val="24"/>
        </w:rPr>
        <w:t xml:space="preserve">    </w:t>
      </w:r>
    </w:p>
    <w:sectPr w:rsidR="007D25C6" w:rsidRPr="00760D78" w:rsidSect="007D25C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67CC" w14:textId="77777777" w:rsidR="007C5552" w:rsidRDefault="007C5552" w:rsidP="006644B5">
      <w:pPr>
        <w:spacing w:after="0" w:line="240" w:lineRule="auto"/>
      </w:pPr>
      <w:r>
        <w:separator/>
      </w:r>
    </w:p>
  </w:endnote>
  <w:endnote w:type="continuationSeparator" w:id="0">
    <w:p w14:paraId="66FADBE3" w14:textId="77777777" w:rsidR="007C5552" w:rsidRDefault="007C5552" w:rsidP="0066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7EEDF" w14:textId="77777777" w:rsidR="007C5552" w:rsidRDefault="007C5552" w:rsidP="006644B5">
      <w:pPr>
        <w:spacing w:after="0" w:line="240" w:lineRule="auto"/>
      </w:pPr>
      <w:r>
        <w:separator/>
      </w:r>
    </w:p>
  </w:footnote>
  <w:footnote w:type="continuationSeparator" w:id="0">
    <w:p w14:paraId="17166636" w14:textId="77777777" w:rsidR="007C5552" w:rsidRDefault="007C5552" w:rsidP="00664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80C"/>
    <w:multiLevelType w:val="hybridMultilevel"/>
    <w:tmpl w:val="2AE051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F639F"/>
    <w:multiLevelType w:val="hybridMultilevel"/>
    <w:tmpl w:val="249A77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EE7FAE"/>
    <w:multiLevelType w:val="hybridMultilevel"/>
    <w:tmpl w:val="2618B23A"/>
    <w:lvl w:ilvl="0" w:tplc="04090001">
      <w:start w:val="1"/>
      <w:numFmt w:val="bullet"/>
      <w:lvlText w:val=""/>
      <w:lvlJc w:val="left"/>
      <w:pPr>
        <w:ind w:left="360" w:hanging="360"/>
      </w:pPr>
      <w:rPr>
        <w:rFonts w:ascii="Symbol" w:hAnsi="Symbol" w:hint="default"/>
      </w:rPr>
    </w:lvl>
    <w:lvl w:ilvl="1" w:tplc="190C5DD6">
      <w:start w:val="6"/>
      <w:numFmt w:val="bullet"/>
      <w:lvlText w:val="-"/>
      <w:lvlJc w:val="left"/>
      <w:pPr>
        <w:ind w:left="1080" w:hanging="360"/>
      </w:pPr>
      <w:rPr>
        <w:rFonts w:ascii="Times New Roman" w:eastAsiaTheme="minorHAnsi"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B13C55"/>
    <w:multiLevelType w:val="hybridMultilevel"/>
    <w:tmpl w:val="9CE200F2"/>
    <w:lvl w:ilvl="0" w:tplc="190C5DD6">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D93F46"/>
    <w:multiLevelType w:val="hybridMultilevel"/>
    <w:tmpl w:val="4E2A15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73E43"/>
    <w:multiLevelType w:val="hybridMultilevel"/>
    <w:tmpl w:val="93DAB8F2"/>
    <w:lvl w:ilvl="0" w:tplc="2A62474A">
      <w:numFmt w:val="bullet"/>
      <w:lvlText w:val="•"/>
      <w:lvlJc w:val="left"/>
      <w:pPr>
        <w:ind w:left="1440" w:hanging="360"/>
      </w:pPr>
      <w:rPr>
        <w:rFonts w:ascii="Times New Roman" w:eastAsia="Calibri" w:hAnsi="Times New Roman" w:cs="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6D6E3A"/>
    <w:multiLevelType w:val="hybridMultilevel"/>
    <w:tmpl w:val="620032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260963"/>
    <w:multiLevelType w:val="hybridMultilevel"/>
    <w:tmpl w:val="09344904"/>
    <w:lvl w:ilvl="0" w:tplc="0409000F">
      <w:start w:val="1"/>
      <w:numFmt w:val="decimal"/>
      <w:lvlText w:val="%1."/>
      <w:lvlJc w:val="left"/>
      <w:pPr>
        <w:ind w:left="360" w:hanging="360"/>
      </w:pPr>
      <w:rPr>
        <w:rFonts w:hint="default"/>
      </w:rPr>
    </w:lvl>
    <w:lvl w:ilvl="1" w:tplc="190C5DD6">
      <w:start w:val="6"/>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D503EA"/>
    <w:multiLevelType w:val="hybridMultilevel"/>
    <w:tmpl w:val="D3502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EE8ECBE">
      <w:start w:val="1"/>
      <w:numFmt w:val="bullet"/>
      <w:lvlText w:val="‒"/>
      <w:lvlJc w:val="left"/>
      <w:pPr>
        <w:ind w:left="2160" w:hanging="180"/>
      </w:pPr>
      <w:rPr>
        <w:rFonts w:ascii="Times New Roman" w:hAnsi="Times New Roman" w:cs="Times New Roman" w:hint="default"/>
      </w:rPr>
    </w:lvl>
    <w:lvl w:ilvl="3" w:tplc="190C5DD6">
      <w:start w:val="6"/>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82F94"/>
    <w:multiLevelType w:val="multilevel"/>
    <w:tmpl w:val="EE6C2E32"/>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5A0E1850"/>
    <w:multiLevelType w:val="hybridMultilevel"/>
    <w:tmpl w:val="66A42F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9120B"/>
    <w:multiLevelType w:val="hybridMultilevel"/>
    <w:tmpl w:val="B03A4E28"/>
    <w:lvl w:ilvl="0" w:tplc="190C5DD6">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0B171A"/>
    <w:multiLevelType w:val="hybridMultilevel"/>
    <w:tmpl w:val="DAE406D4"/>
    <w:lvl w:ilvl="0" w:tplc="0409000F">
      <w:start w:val="1"/>
      <w:numFmt w:val="decimal"/>
      <w:lvlText w:val="%1."/>
      <w:lvlJc w:val="left"/>
      <w:pPr>
        <w:ind w:left="360" w:hanging="360"/>
      </w:pPr>
      <w:rPr>
        <w:rFonts w:hint="default"/>
      </w:rPr>
    </w:lvl>
    <w:lvl w:ilvl="1" w:tplc="190C5DD6">
      <w:start w:val="6"/>
      <w:numFmt w:val="bullet"/>
      <w:lvlText w:val="-"/>
      <w:lvlJc w:val="left"/>
      <w:pPr>
        <w:ind w:left="1080" w:hanging="360"/>
      </w:pPr>
      <w:rPr>
        <w:rFonts w:ascii="Times New Roman" w:eastAsiaTheme="minorHAnsi" w:hAnsi="Times New Roman" w:cs="Times New Roman"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1"/>
  </w:num>
  <w:num w:numId="4">
    <w:abstractNumId w:val="2"/>
  </w:num>
  <w:num w:numId="5">
    <w:abstractNumId w:val="0"/>
  </w:num>
  <w:num w:numId="6">
    <w:abstractNumId w:val="9"/>
  </w:num>
  <w:num w:numId="7">
    <w:abstractNumId w:val="12"/>
  </w:num>
  <w:num w:numId="8">
    <w:abstractNumId w:val="3"/>
  </w:num>
  <w:num w:numId="9">
    <w:abstractNumId w:val="8"/>
  </w:num>
  <w:num w:numId="10">
    <w:abstractNumId w:val="5"/>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C6"/>
    <w:rsid w:val="00015815"/>
    <w:rsid w:val="000439CB"/>
    <w:rsid w:val="00061ED6"/>
    <w:rsid w:val="00080E65"/>
    <w:rsid w:val="0008591C"/>
    <w:rsid w:val="000962F1"/>
    <w:rsid w:val="000C3864"/>
    <w:rsid w:val="000D43E2"/>
    <w:rsid w:val="000E478E"/>
    <w:rsid w:val="001212E7"/>
    <w:rsid w:val="001577F8"/>
    <w:rsid w:val="00161F07"/>
    <w:rsid w:val="001710AB"/>
    <w:rsid w:val="00203AFD"/>
    <w:rsid w:val="00216332"/>
    <w:rsid w:val="002166B5"/>
    <w:rsid w:val="00225A73"/>
    <w:rsid w:val="0025538F"/>
    <w:rsid w:val="002C6B71"/>
    <w:rsid w:val="002C7227"/>
    <w:rsid w:val="002E508B"/>
    <w:rsid w:val="002E5A64"/>
    <w:rsid w:val="003A5315"/>
    <w:rsid w:val="004547BF"/>
    <w:rsid w:val="00566FC4"/>
    <w:rsid w:val="00574CEA"/>
    <w:rsid w:val="005F1501"/>
    <w:rsid w:val="006409ED"/>
    <w:rsid w:val="00653CBD"/>
    <w:rsid w:val="006644B5"/>
    <w:rsid w:val="00675B15"/>
    <w:rsid w:val="00676439"/>
    <w:rsid w:val="006A6159"/>
    <w:rsid w:val="006B7646"/>
    <w:rsid w:val="006C07FB"/>
    <w:rsid w:val="006C1B7A"/>
    <w:rsid w:val="006C2DF0"/>
    <w:rsid w:val="006E0D66"/>
    <w:rsid w:val="00716425"/>
    <w:rsid w:val="00727887"/>
    <w:rsid w:val="007525C3"/>
    <w:rsid w:val="00760D78"/>
    <w:rsid w:val="00773829"/>
    <w:rsid w:val="007A2C0D"/>
    <w:rsid w:val="007B3316"/>
    <w:rsid w:val="007C5552"/>
    <w:rsid w:val="007D25C6"/>
    <w:rsid w:val="007F1B7F"/>
    <w:rsid w:val="00867A6A"/>
    <w:rsid w:val="008802A5"/>
    <w:rsid w:val="009B4BDC"/>
    <w:rsid w:val="009F64DD"/>
    <w:rsid w:val="00A00A49"/>
    <w:rsid w:val="00A11BA4"/>
    <w:rsid w:val="00A21A96"/>
    <w:rsid w:val="00A844CD"/>
    <w:rsid w:val="00AC012D"/>
    <w:rsid w:val="00AC24B2"/>
    <w:rsid w:val="00AC5D97"/>
    <w:rsid w:val="00B040E7"/>
    <w:rsid w:val="00B109AE"/>
    <w:rsid w:val="00B2399B"/>
    <w:rsid w:val="00B513D4"/>
    <w:rsid w:val="00B87287"/>
    <w:rsid w:val="00BD2A11"/>
    <w:rsid w:val="00BD69A6"/>
    <w:rsid w:val="00C06293"/>
    <w:rsid w:val="00C302EA"/>
    <w:rsid w:val="00C40687"/>
    <w:rsid w:val="00C66D4C"/>
    <w:rsid w:val="00C95352"/>
    <w:rsid w:val="00CA2E43"/>
    <w:rsid w:val="00CB1655"/>
    <w:rsid w:val="00D15725"/>
    <w:rsid w:val="00DD6859"/>
    <w:rsid w:val="00DD7332"/>
    <w:rsid w:val="00DF6C95"/>
    <w:rsid w:val="00E233D1"/>
    <w:rsid w:val="00E57147"/>
    <w:rsid w:val="00E7056E"/>
    <w:rsid w:val="00EA4FEB"/>
    <w:rsid w:val="00EF2671"/>
    <w:rsid w:val="00F12CD8"/>
    <w:rsid w:val="00F13C4B"/>
    <w:rsid w:val="00F439B5"/>
    <w:rsid w:val="00F44CD8"/>
    <w:rsid w:val="00FD5C0C"/>
    <w:rsid w:val="00FE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0C18"/>
  <w15:docId w15:val="{7D8C6434-13C4-4FC8-86F6-94A885A0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5C6"/>
    <w:pPr>
      <w:ind w:left="720"/>
      <w:contextualSpacing/>
    </w:pPr>
  </w:style>
  <w:style w:type="paragraph" w:styleId="BalloonText">
    <w:name w:val="Balloon Text"/>
    <w:basedOn w:val="Normal"/>
    <w:link w:val="BalloonTextChar"/>
    <w:uiPriority w:val="99"/>
    <w:semiHidden/>
    <w:unhideWhenUsed/>
    <w:rsid w:val="0088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A5"/>
    <w:rPr>
      <w:rFonts w:ascii="Tahoma" w:hAnsi="Tahoma" w:cs="Tahoma"/>
      <w:sz w:val="16"/>
      <w:szCs w:val="16"/>
    </w:rPr>
  </w:style>
  <w:style w:type="table" w:styleId="TableGrid">
    <w:name w:val="Table Grid"/>
    <w:basedOn w:val="TableNormal"/>
    <w:uiPriority w:val="39"/>
    <w:rsid w:val="002E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644B5"/>
    <w:pPr>
      <w:tabs>
        <w:tab w:val="center" w:pos="4680"/>
        <w:tab w:val="right" w:pos="9360"/>
      </w:tabs>
      <w:spacing w:after="0" w:line="240" w:lineRule="auto"/>
    </w:pPr>
  </w:style>
  <w:style w:type="character" w:customStyle="1" w:styleId="HeaderChar">
    <w:name w:val="Header Char"/>
    <w:basedOn w:val="DefaultParagraphFont"/>
    <w:link w:val="Header"/>
    <w:rsid w:val="006644B5"/>
  </w:style>
  <w:style w:type="paragraph" w:styleId="Footer">
    <w:name w:val="footer"/>
    <w:basedOn w:val="Normal"/>
    <w:link w:val="FooterChar"/>
    <w:uiPriority w:val="99"/>
    <w:unhideWhenUsed/>
    <w:rsid w:val="00664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B5"/>
  </w:style>
  <w:style w:type="paragraph" w:customStyle="1" w:styleId="Default">
    <w:name w:val="Default"/>
    <w:uiPriority w:val="99"/>
    <w:rsid w:val="006409ED"/>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A11BA4"/>
    <w:rPr>
      <w:sz w:val="16"/>
      <w:szCs w:val="16"/>
    </w:rPr>
  </w:style>
  <w:style w:type="paragraph" w:styleId="CommentText">
    <w:name w:val="annotation text"/>
    <w:basedOn w:val="Normal"/>
    <w:link w:val="CommentTextChar"/>
    <w:uiPriority w:val="99"/>
    <w:semiHidden/>
    <w:unhideWhenUsed/>
    <w:rsid w:val="00A11BA4"/>
    <w:pPr>
      <w:spacing w:line="240" w:lineRule="auto"/>
    </w:pPr>
    <w:rPr>
      <w:sz w:val="20"/>
      <w:szCs w:val="20"/>
    </w:rPr>
  </w:style>
  <w:style w:type="character" w:customStyle="1" w:styleId="CommentTextChar">
    <w:name w:val="Comment Text Char"/>
    <w:basedOn w:val="DefaultParagraphFont"/>
    <w:link w:val="CommentText"/>
    <w:uiPriority w:val="99"/>
    <w:semiHidden/>
    <w:rsid w:val="00A11BA4"/>
    <w:rPr>
      <w:sz w:val="20"/>
      <w:szCs w:val="20"/>
    </w:rPr>
  </w:style>
  <w:style w:type="paragraph" w:styleId="CommentSubject">
    <w:name w:val="annotation subject"/>
    <w:basedOn w:val="CommentText"/>
    <w:next w:val="CommentText"/>
    <w:link w:val="CommentSubjectChar"/>
    <w:uiPriority w:val="99"/>
    <w:semiHidden/>
    <w:unhideWhenUsed/>
    <w:rsid w:val="00A11BA4"/>
    <w:rPr>
      <w:b/>
      <w:bCs/>
    </w:rPr>
  </w:style>
  <w:style w:type="character" w:customStyle="1" w:styleId="CommentSubjectChar">
    <w:name w:val="Comment Subject Char"/>
    <w:basedOn w:val="CommentTextChar"/>
    <w:link w:val="CommentSubject"/>
    <w:uiPriority w:val="99"/>
    <w:semiHidden/>
    <w:rsid w:val="00A11BA4"/>
    <w:rPr>
      <w:b/>
      <w:bCs/>
      <w:sz w:val="20"/>
      <w:szCs w:val="20"/>
    </w:rPr>
  </w:style>
  <w:style w:type="character" w:styleId="PageNumber">
    <w:name w:val="page number"/>
    <w:basedOn w:val="DefaultParagraphFont"/>
    <w:rsid w:val="00DD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Gunderson, Cynthia A. (IHS/BEM)</dc:creator>
  <cp:lastModifiedBy>Cohen, Sara (IHS/HQ) [C]</cp:lastModifiedBy>
  <cp:revision>2</cp:revision>
  <cp:lastPrinted>2020-01-30T17:43:00Z</cp:lastPrinted>
  <dcterms:created xsi:type="dcterms:W3CDTF">2022-02-08T01:29:00Z</dcterms:created>
  <dcterms:modified xsi:type="dcterms:W3CDTF">2022-02-08T01:29:00Z</dcterms:modified>
</cp:coreProperties>
</file>