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DE93" w14:textId="77777777" w:rsidR="00F70147" w:rsidRPr="00B33B9F" w:rsidRDefault="00F70147">
      <w:pPr>
        <w:rPr>
          <w:rFonts w:ascii="Arial" w:hAnsi="Arial" w:cs="Arial"/>
          <w:sz w:val="18"/>
        </w:rPr>
      </w:pPr>
      <w:bookmarkStart w:id="0" w:name="_GoBack"/>
      <w:bookmarkEnd w:id="0"/>
    </w:p>
    <w:p w14:paraId="66907A47" w14:textId="77777777" w:rsidR="00A478BD" w:rsidRPr="00B33B9F" w:rsidRDefault="008A2A6D" w:rsidP="008A2A6D">
      <w:pPr>
        <w:widowControl w:val="0"/>
        <w:rPr>
          <w:rFonts w:ascii="Arial" w:hAnsi="Arial" w:cs="Arial"/>
          <w:b/>
          <w:bCs/>
          <w:sz w:val="22"/>
          <w:szCs w:val="24"/>
          <w14:ligatures w14:val="none"/>
        </w:rPr>
      </w:pPr>
      <w:r w:rsidRPr="00B33B9F">
        <w:rPr>
          <w:rFonts w:ascii="Arial" w:hAnsi="Arial" w:cs="Arial"/>
          <w:b/>
          <w:bCs/>
          <w:sz w:val="22"/>
          <w:szCs w:val="24"/>
          <w:u w:val="single"/>
          <w14:ligatures w14:val="none"/>
        </w:rPr>
        <w:t>POLICY:</w:t>
      </w:r>
      <w:r w:rsidR="00DA5AD7" w:rsidRPr="00B33B9F">
        <w:rPr>
          <w:rFonts w:ascii="Arial" w:hAnsi="Arial" w:cs="Arial"/>
          <w:b/>
          <w:bCs/>
          <w:sz w:val="22"/>
          <w:szCs w:val="24"/>
          <w14:ligatures w14:val="none"/>
        </w:rPr>
        <w:t xml:space="preserve"> </w:t>
      </w:r>
    </w:p>
    <w:p w14:paraId="4FAFDD91" w14:textId="77777777" w:rsidR="008A2A6D" w:rsidRDefault="00A32822" w:rsidP="008A2A6D">
      <w:pPr>
        <w:widowControl w:val="0"/>
        <w:rPr>
          <w:rFonts w:ascii="Arial" w:hAnsi="Arial" w:cs="Arial"/>
          <w:bCs/>
          <w:sz w:val="22"/>
          <w:szCs w:val="24"/>
          <w14:ligatures w14:val="none"/>
        </w:rPr>
      </w:pPr>
      <w:r>
        <w:rPr>
          <w:rFonts w:ascii="Arial" w:hAnsi="Arial" w:cs="Arial"/>
          <w:bCs/>
          <w:sz w:val="22"/>
          <w:szCs w:val="24"/>
          <w14:ligatures w14:val="none"/>
        </w:rPr>
        <w:t>Indian Health Service Harm Reduction Program</w:t>
      </w:r>
      <w:r w:rsidR="00DA5AD7" w:rsidRPr="00B33B9F">
        <w:rPr>
          <w:rFonts w:ascii="Arial" w:hAnsi="Arial" w:cs="Arial"/>
          <w:bCs/>
          <w:sz w:val="22"/>
          <w:szCs w:val="24"/>
          <w14:ligatures w14:val="none"/>
        </w:rPr>
        <w:t xml:space="preserve"> </w:t>
      </w:r>
      <w:r w:rsidR="00F60E42">
        <w:rPr>
          <w:rFonts w:ascii="Arial" w:hAnsi="Arial" w:cs="Arial"/>
          <w:bCs/>
          <w:sz w:val="22"/>
          <w:szCs w:val="24"/>
          <w14:ligatures w14:val="none"/>
        </w:rPr>
        <w:t>Drug Checking Equipment</w:t>
      </w:r>
      <w:r w:rsidR="003B3D83">
        <w:rPr>
          <w:rFonts w:ascii="Arial" w:hAnsi="Arial" w:cs="Arial"/>
          <w:bCs/>
          <w:sz w:val="22"/>
          <w:szCs w:val="24"/>
          <w14:ligatures w14:val="none"/>
        </w:rPr>
        <w:t xml:space="preserve"> </w:t>
      </w:r>
      <w:r w:rsidR="00E620C5">
        <w:rPr>
          <w:rFonts w:ascii="Arial" w:hAnsi="Arial" w:cs="Arial"/>
          <w:bCs/>
          <w:sz w:val="22"/>
          <w:szCs w:val="24"/>
          <w14:ligatures w14:val="none"/>
        </w:rPr>
        <w:t xml:space="preserve">Facility </w:t>
      </w:r>
      <w:r w:rsidR="00DA5AD7" w:rsidRPr="00B33B9F">
        <w:rPr>
          <w:rFonts w:ascii="Arial" w:hAnsi="Arial" w:cs="Arial"/>
          <w:bCs/>
          <w:sz w:val="22"/>
          <w:szCs w:val="24"/>
          <w14:ligatures w14:val="none"/>
        </w:rPr>
        <w:t>Policy</w:t>
      </w:r>
    </w:p>
    <w:p w14:paraId="28D3F378" w14:textId="77777777" w:rsidR="00DA5AD7" w:rsidRPr="00B33B9F" w:rsidRDefault="00DA5AD7" w:rsidP="008A2A6D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 w:rsidRPr="00B33B9F">
        <w:rPr>
          <w:rFonts w:ascii="Arial" w:hAnsi="Arial" w:cs="Arial"/>
          <w:b/>
          <w:sz w:val="22"/>
          <w:szCs w:val="24"/>
          <w:u w:val="single"/>
          <w14:ligatures w14:val="none"/>
        </w:rPr>
        <w:t>PURPOSE:</w:t>
      </w:r>
      <w:r w:rsidRPr="00B33B9F">
        <w:rPr>
          <w:rFonts w:ascii="Arial" w:hAnsi="Arial" w:cs="Arial"/>
          <w:sz w:val="22"/>
          <w:szCs w:val="24"/>
          <w14:ligatures w14:val="none"/>
        </w:rPr>
        <w:t xml:space="preserve"> </w:t>
      </w:r>
    </w:p>
    <w:p w14:paraId="66301CBB" w14:textId="77777777" w:rsidR="00DA5AD7" w:rsidRDefault="00721D86" w:rsidP="008A2A6D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 xml:space="preserve">To expand access to </w:t>
      </w:r>
      <w:r w:rsidR="008956E6">
        <w:rPr>
          <w:rFonts w:ascii="Arial" w:hAnsi="Arial" w:cs="Arial"/>
          <w:sz w:val="22"/>
          <w:szCs w:val="24"/>
          <w14:ligatures w14:val="none"/>
        </w:rPr>
        <w:t>drug checking equipment</w:t>
      </w:r>
      <w:r>
        <w:rPr>
          <w:rFonts w:ascii="Arial" w:hAnsi="Arial" w:cs="Arial"/>
          <w:sz w:val="22"/>
          <w:szCs w:val="24"/>
          <w14:ligatures w14:val="none"/>
        </w:rPr>
        <w:t xml:space="preserve"> in an effort to </w:t>
      </w:r>
      <w:r w:rsidR="00DA5AD7" w:rsidRPr="00B33B9F">
        <w:rPr>
          <w:rFonts w:ascii="Arial" w:hAnsi="Arial" w:cs="Arial"/>
          <w:sz w:val="22"/>
          <w:szCs w:val="24"/>
          <w14:ligatures w14:val="none"/>
        </w:rPr>
        <w:t xml:space="preserve">prevent opioid overdose deaths.  </w:t>
      </w:r>
    </w:p>
    <w:p w14:paraId="5ECB1F7A" w14:textId="77777777" w:rsidR="003B3D83" w:rsidRDefault="003B3D83" w:rsidP="008A2A6D">
      <w:pPr>
        <w:widowControl w:val="0"/>
        <w:rPr>
          <w:rFonts w:ascii="Arial" w:hAnsi="Arial" w:cs="Arial"/>
          <w:b/>
          <w:bCs/>
          <w:sz w:val="22"/>
          <w:szCs w:val="24"/>
          <w:u w:val="single"/>
          <w14:ligatures w14:val="none"/>
        </w:rPr>
      </w:pPr>
      <w:r w:rsidRPr="003B3D83">
        <w:rPr>
          <w:rFonts w:ascii="Arial" w:hAnsi="Arial" w:cs="Arial"/>
          <w:b/>
          <w:bCs/>
          <w:sz w:val="22"/>
          <w:szCs w:val="24"/>
          <w:u w:val="single"/>
          <w14:ligatures w14:val="none"/>
        </w:rPr>
        <w:t>BACKGROUND:</w:t>
      </w:r>
    </w:p>
    <w:p w14:paraId="31837A97" w14:textId="77777777" w:rsidR="00214D1E" w:rsidRPr="0059379D" w:rsidRDefault="00856881" w:rsidP="0059379D">
      <w:pPr>
        <w:widowControl w:val="0"/>
        <w:rPr>
          <w:rFonts w:ascii="Arial" w:hAnsi="Arial" w:cs="Arial"/>
          <w:bCs/>
          <w:sz w:val="22"/>
          <w:szCs w:val="24"/>
          <w14:ligatures w14:val="none"/>
        </w:rPr>
      </w:pPr>
      <w:r>
        <w:rPr>
          <w:rFonts w:ascii="Arial" w:hAnsi="Arial" w:cs="Arial"/>
          <w:bCs/>
          <w:sz w:val="22"/>
          <w:szCs w:val="24"/>
          <w14:ligatures w14:val="none"/>
        </w:rPr>
        <w:t>The CDC rep</w:t>
      </w:r>
      <w:r w:rsidR="003F01AB">
        <w:rPr>
          <w:rFonts w:ascii="Arial" w:hAnsi="Arial" w:cs="Arial"/>
          <w:bCs/>
          <w:sz w:val="22"/>
          <w:szCs w:val="24"/>
          <w14:ligatures w14:val="none"/>
        </w:rPr>
        <w:t>orts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 that nearly half of drug overdose deaths involved multiple drugs in 2019</w:t>
      </w:r>
      <w:r w:rsidRPr="00856881">
        <w:rPr>
          <w:rFonts w:ascii="Arial" w:hAnsi="Arial" w:cs="Arial"/>
          <w:bCs/>
          <w:sz w:val="22"/>
          <w:szCs w:val="24"/>
          <w:vertAlign w:val="superscript"/>
          <w14:ligatures w14:val="none"/>
        </w:rPr>
        <w:t>1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.  </w:t>
      </w:r>
      <w:r w:rsidR="003F01AB">
        <w:rPr>
          <w:rFonts w:ascii="Arial" w:hAnsi="Arial" w:cs="Arial"/>
          <w:bCs/>
          <w:sz w:val="22"/>
          <w:szCs w:val="24"/>
          <w14:ligatures w14:val="none"/>
        </w:rPr>
        <w:t>S</w:t>
      </w:r>
      <w:r w:rsidR="00721D86">
        <w:rPr>
          <w:rFonts w:ascii="Arial" w:hAnsi="Arial" w:cs="Arial"/>
          <w:bCs/>
          <w:sz w:val="22"/>
          <w:szCs w:val="24"/>
          <w14:ligatures w14:val="none"/>
        </w:rPr>
        <w:t>ubstances are</w:t>
      </w:r>
      <w:r w:rsidR="003F01AB">
        <w:rPr>
          <w:rFonts w:ascii="Arial" w:hAnsi="Arial" w:cs="Arial"/>
          <w:bCs/>
          <w:sz w:val="22"/>
          <w:szCs w:val="24"/>
          <w14:ligatures w14:val="none"/>
        </w:rPr>
        <w:t xml:space="preserve"> often</w:t>
      </w:r>
      <w:r w:rsidR="00721D86">
        <w:rPr>
          <w:rFonts w:ascii="Arial" w:hAnsi="Arial" w:cs="Arial"/>
          <w:bCs/>
          <w:sz w:val="22"/>
          <w:szCs w:val="24"/>
          <w14:ligatures w14:val="none"/>
        </w:rPr>
        <w:t xml:space="preserve"> mixed with additives or other dangerous drugs, which can be unbeknownst to the</w:t>
      </w:r>
      <w:r w:rsidR="003F01AB">
        <w:rPr>
          <w:rFonts w:ascii="Arial" w:hAnsi="Arial" w:cs="Arial"/>
          <w:bCs/>
          <w:sz w:val="22"/>
          <w:szCs w:val="24"/>
          <w14:ligatures w14:val="none"/>
        </w:rPr>
        <w:t xml:space="preserve"> 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user.  Fentanyl test strips </w:t>
      </w:r>
      <w:r w:rsidR="003F01AB">
        <w:rPr>
          <w:rFonts w:ascii="Arial" w:hAnsi="Arial" w:cs="Arial"/>
          <w:bCs/>
          <w:sz w:val="22"/>
          <w:szCs w:val="24"/>
          <w14:ligatures w14:val="none"/>
        </w:rPr>
        <w:t xml:space="preserve">(FTS) </w:t>
      </w:r>
      <w:r w:rsidR="00F60E42">
        <w:rPr>
          <w:rFonts w:ascii="Arial" w:hAnsi="Arial" w:cs="Arial"/>
          <w:bCs/>
          <w:sz w:val="22"/>
          <w:szCs w:val="24"/>
          <w14:ligatures w14:val="none"/>
        </w:rPr>
        <w:t>and xylazine test strips</w:t>
      </w:r>
      <w:r w:rsidR="00214D1E">
        <w:rPr>
          <w:rFonts w:ascii="Arial" w:hAnsi="Arial" w:cs="Arial"/>
          <w:bCs/>
          <w:sz w:val="22"/>
          <w:szCs w:val="24"/>
          <w14:ligatures w14:val="none"/>
        </w:rPr>
        <w:t xml:space="preserve"> (XTS)</w:t>
      </w:r>
      <w:r w:rsidR="00F60E42">
        <w:rPr>
          <w:rFonts w:ascii="Arial" w:hAnsi="Arial" w:cs="Arial"/>
          <w:bCs/>
          <w:sz w:val="22"/>
          <w:szCs w:val="24"/>
          <w14:ligatures w14:val="none"/>
        </w:rPr>
        <w:t xml:space="preserve"> </w:t>
      </w:r>
      <w:r>
        <w:rPr>
          <w:rFonts w:ascii="Arial" w:hAnsi="Arial" w:cs="Arial"/>
          <w:bCs/>
          <w:sz w:val="22"/>
          <w:szCs w:val="24"/>
          <w14:ligatures w14:val="none"/>
        </w:rPr>
        <w:t>are</w:t>
      </w:r>
      <w:r w:rsidR="00214D1E">
        <w:rPr>
          <w:rFonts w:ascii="Arial" w:hAnsi="Arial" w:cs="Arial"/>
          <w:bCs/>
          <w:sz w:val="22"/>
          <w:szCs w:val="24"/>
          <w14:ligatures w14:val="none"/>
        </w:rPr>
        <w:t xml:space="preserve"> examples of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 </w:t>
      </w:r>
      <w:r w:rsidR="00F60E42">
        <w:rPr>
          <w:rFonts w:ascii="Arial" w:hAnsi="Arial" w:cs="Arial"/>
          <w:bCs/>
          <w:sz w:val="22"/>
          <w:szCs w:val="24"/>
          <w14:ligatures w14:val="none"/>
        </w:rPr>
        <w:t xml:space="preserve">types </w:t>
      </w:r>
      <w:r>
        <w:rPr>
          <w:rFonts w:ascii="Arial" w:hAnsi="Arial" w:cs="Arial"/>
          <w:bCs/>
          <w:sz w:val="22"/>
          <w:szCs w:val="24"/>
          <w14:ligatures w14:val="none"/>
        </w:rPr>
        <w:t>of drug testing equipment that can be utilized as part of a harm reduction strategy to prevent overdose deaths.  When exposed to substance residue, these strips can detect the presence of fentanyl</w:t>
      </w:r>
      <w:r w:rsidR="00885725">
        <w:rPr>
          <w:rFonts w:ascii="Arial" w:hAnsi="Arial" w:cs="Arial"/>
          <w:bCs/>
          <w:sz w:val="22"/>
          <w:szCs w:val="24"/>
          <w14:ligatures w14:val="none"/>
        </w:rPr>
        <w:t xml:space="preserve"> </w:t>
      </w:r>
      <w:r w:rsidR="008956E6">
        <w:rPr>
          <w:rFonts w:ascii="Arial" w:hAnsi="Arial" w:cs="Arial"/>
          <w:bCs/>
          <w:sz w:val="22"/>
          <w:szCs w:val="24"/>
          <w14:ligatures w14:val="none"/>
        </w:rPr>
        <w:t>or</w:t>
      </w:r>
      <w:r w:rsidR="00885725">
        <w:rPr>
          <w:rFonts w:ascii="Arial" w:hAnsi="Arial" w:cs="Arial"/>
          <w:bCs/>
          <w:sz w:val="22"/>
          <w:szCs w:val="24"/>
          <w14:ligatures w14:val="none"/>
        </w:rPr>
        <w:t xml:space="preserve"> xylazine</w:t>
      </w:r>
      <w:r w:rsidR="003F01AB">
        <w:rPr>
          <w:rFonts w:ascii="Arial" w:hAnsi="Arial" w:cs="Arial"/>
          <w:bCs/>
          <w:sz w:val="22"/>
          <w:szCs w:val="24"/>
          <w14:ligatures w14:val="none"/>
        </w:rPr>
        <w:t>,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 alert</w:t>
      </w:r>
      <w:r w:rsidR="00885725">
        <w:rPr>
          <w:rFonts w:ascii="Arial" w:hAnsi="Arial" w:cs="Arial"/>
          <w:bCs/>
          <w:sz w:val="22"/>
          <w:szCs w:val="24"/>
          <w14:ligatures w14:val="none"/>
        </w:rPr>
        <w:t>ing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 the </w:t>
      </w:r>
      <w:r w:rsidR="008956E6">
        <w:rPr>
          <w:rFonts w:ascii="Arial" w:hAnsi="Arial" w:cs="Arial"/>
          <w:bCs/>
          <w:sz w:val="22"/>
          <w:szCs w:val="24"/>
          <w14:ligatures w14:val="none"/>
        </w:rPr>
        <w:t>person</w:t>
      </w:r>
      <w:r w:rsidR="00885725">
        <w:rPr>
          <w:rFonts w:ascii="Arial" w:hAnsi="Arial" w:cs="Arial"/>
          <w:bCs/>
          <w:sz w:val="22"/>
          <w:szCs w:val="24"/>
          <w14:ligatures w14:val="none"/>
        </w:rPr>
        <w:t xml:space="preserve"> using substances 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that additional safety precautions should be considered. </w:t>
      </w:r>
      <w:r w:rsidR="00214D1E">
        <w:rPr>
          <w:rFonts w:ascii="Arial" w:hAnsi="Arial" w:cs="Arial"/>
          <w:bCs/>
          <w:sz w:val="22"/>
          <w:szCs w:val="24"/>
          <w14:ligatures w14:val="none"/>
        </w:rPr>
        <w:t xml:space="preserve">Drug checking equipment may also include equipment for the detection of other additives or dangerous drugs. </w:t>
      </w:r>
      <w:r>
        <w:rPr>
          <w:rFonts w:ascii="Arial" w:hAnsi="Arial" w:cs="Arial"/>
          <w:bCs/>
          <w:sz w:val="22"/>
          <w:szCs w:val="24"/>
          <w14:ligatures w14:val="none"/>
        </w:rPr>
        <w:t xml:space="preserve">   </w:t>
      </w:r>
      <w:r w:rsidR="00721D86">
        <w:rPr>
          <w:rFonts w:ascii="Arial" w:hAnsi="Arial" w:cs="Arial"/>
          <w:bCs/>
          <w:sz w:val="22"/>
          <w:szCs w:val="24"/>
          <w14:ligatures w14:val="none"/>
        </w:rPr>
        <w:t xml:space="preserve">     </w:t>
      </w:r>
    </w:p>
    <w:p w14:paraId="1C02C295" w14:textId="77777777" w:rsidR="008A2A6D" w:rsidRPr="00B33B9F" w:rsidRDefault="0059379D">
      <w:pPr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TRAINING</w:t>
      </w:r>
      <w:r w:rsidR="006415C2" w:rsidRPr="00B33B9F">
        <w:rPr>
          <w:rFonts w:ascii="Arial" w:hAnsi="Arial" w:cs="Arial"/>
          <w:b/>
          <w:sz w:val="22"/>
          <w:szCs w:val="24"/>
          <w:u w:val="single"/>
        </w:rPr>
        <w:t>:</w:t>
      </w:r>
    </w:p>
    <w:p w14:paraId="30EF8BCC" w14:textId="77777777" w:rsidR="00A83CED" w:rsidRDefault="0059379D" w:rsidP="00940D2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Any staff involved in the </w:t>
      </w:r>
      <w:r w:rsidR="008956E6">
        <w:rPr>
          <w:rFonts w:ascii="Arial" w:hAnsi="Arial" w:cs="Arial"/>
          <w:sz w:val="22"/>
          <w:szCs w:val="24"/>
        </w:rPr>
        <w:t>Indian Health Service Harm Reduction Program (</w:t>
      </w:r>
      <w:r>
        <w:rPr>
          <w:rFonts w:ascii="Arial" w:hAnsi="Arial" w:cs="Arial"/>
          <w:sz w:val="22"/>
          <w:szCs w:val="24"/>
        </w:rPr>
        <w:t>IHSHRP</w:t>
      </w:r>
      <w:r w:rsidR="008956E6">
        <w:rPr>
          <w:rFonts w:ascii="Arial" w:hAnsi="Arial" w:cs="Arial"/>
          <w:sz w:val="22"/>
          <w:szCs w:val="24"/>
        </w:rPr>
        <w:t>)</w:t>
      </w:r>
      <w:r>
        <w:rPr>
          <w:rFonts w:ascii="Arial" w:hAnsi="Arial" w:cs="Arial"/>
          <w:sz w:val="22"/>
          <w:szCs w:val="24"/>
        </w:rPr>
        <w:t xml:space="preserve"> must complete training on </w:t>
      </w:r>
      <w:r w:rsidR="00885725">
        <w:rPr>
          <w:rFonts w:ascii="Arial" w:hAnsi="Arial" w:cs="Arial"/>
          <w:sz w:val="22"/>
          <w:szCs w:val="24"/>
        </w:rPr>
        <w:t xml:space="preserve">drug checking equipment </w:t>
      </w:r>
      <w:r w:rsidR="00910C77">
        <w:rPr>
          <w:rFonts w:ascii="Arial" w:hAnsi="Arial" w:cs="Arial"/>
          <w:sz w:val="22"/>
          <w:szCs w:val="24"/>
        </w:rPr>
        <w:t>as designated by the facility.  This can be in-person or via established written/virtual materials.</w:t>
      </w:r>
    </w:p>
    <w:p w14:paraId="70D2D764" w14:textId="77777777" w:rsidR="00910C77" w:rsidRDefault="00910C77" w:rsidP="00940D2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Anyone receiving </w:t>
      </w:r>
      <w:r w:rsidR="00885725">
        <w:rPr>
          <w:rFonts w:ascii="Arial" w:hAnsi="Arial" w:cs="Arial"/>
          <w:sz w:val="22"/>
          <w:szCs w:val="24"/>
        </w:rPr>
        <w:t>drug checking equipment</w:t>
      </w:r>
      <w:r>
        <w:rPr>
          <w:rFonts w:ascii="Arial" w:hAnsi="Arial" w:cs="Arial"/>
          <w:sz w:val="22"/>
          <w:szCs w:val="24"/>
        </w:rPr>
        <w:t xml:space="preserve"> as part of an IHSHRP should be educated on directions for use and safety tips, either in-person or written form.  </w:t>
      </w:r>
    </w:p>
    <w:p w14:paraId="639DFFB4" w14:textId="77777777" w:rsidR="00C13F92" w:rsidRPr="00C13F92" w:rsidRDefault="00C13F92" w:rsidP="00C13F92">
      <w:pPr>
        <w:rPr>
          <w:rFonts w:ascii="Arial" w:hAnsi="Arial" w:cs="Arial"/>
          <w:b/>
          <w:sz w:val="22"/>
          <w:szCs w:val="24"/>
          <w:u w:val="single"/>
        </w:rPr>
      </w:pPr>
      <w:r w:rsidRPr="00C13F92">
        <w:rPr>
          <w:rFonts w:ascii="Arial" w:hAnsi="Arial" w:cs="Arial"/>
          <w:b/>
          <w:sz w:val="22"/>
          <w:szCs w:val="24"/>
          <w:u w:val="single"/>
        </w:rPr>
        <w:t xml:space="preserve">PROCEDURE: </w:t>
      </w:r>
    </w:p>
    <w:p w14:paraId="3F677747" w14:textId="77777777" w:rsidR="00C13F92" w:rsidRDefault="00C13F92" w:rsidP="00C13F9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Community member requests </w:t>
      </w:r>
      <w:r w:rsidR="00885725">
        <w:rPr>
          <w:rFonts w:ascii="Arial" w:hAnsi="Arial" w:cs="Arial"/>
          <w:sz w:val="22"/>
          <w:szCs w:val="24"/>
        </w:rPr>
        <w:t xml:space="preserve">drug checking equipment </w:t>
      </w:r>
      <w:r>
        <w:rPr>
          <w:rFonts w:ascii="Arial" w:hAnsi="Arial" w:cs="Arial"/>
          <w:sz w:val="22"/>
          <w:szCs w:val="24"/>
        </w:rPr>
        <w:t xml:space="preserve">per [INSERT FACILITY SPECIFIC REQUEST PATHWAY HERE].  </w:t>
      </w:r>
    </w:p>
    <w:p w14:paraId="1526A0B3" w14:textId="5A4A9927" w:rsidR="00870C3C" w:rsidRPr="00E1590E" w:rsidRDefault="00C13F9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Trained IHSHRP staff member provides on-the-spot training or written education materials regarding instructions for use of </w:t>
      </w:r>
      <w:r w:rsidR="00885725">
        <w:rPr>
          <w:rFonts w:ascii="Arial" w:hAnsi="Arial" w:cs="Arial"/>
          <w:sz w:val="22"/>
          <w:szCs w:val="24"/>
        </w:rPr>
        <w:t>drug checking equipment</w:t>
      </w:r>
      <w:r>
        <w:rPr>
          <w:rFonts w:ascii="Arial" w:hAnsi="Arial" w:cs="Arial"/>
          <w:sz w:val="22"/>
          <w:szCs w:val="24"/>
        </w:rPr>
        <w:t>, and additional harm reduction measures to prevent overdose.</w:t>
      </w:r>
      <w:r w:rsidR="00870C3C">
        <w:rPr>
          <w:rFonts w:ascii="Arial" w:hAnsi="Arial" w:cs="Arial"/>
          <w:sz w:val="22"/>
          <w:szCs w:val="24"/>
        </w:rPr>
        <w:t xml:space="preserve">  Information regarding potential legal concerns in areas where drug checking equipment is considered paraphernalia should be discussed as well.</w:t>
      </w:r>
    </w:p>
    <w:p w14:paraId="6538BAAA" w14:textId="77777777" w:rsidR="00C13F92" w:rsidRPr="00C13F92" w:rsidRDefault="00C13F92" w:rsidP="00C13F9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Staff member documents information as outlined on IHSHRP </w:t>
      </w:r>
      <w:r w:rsidR="00885725">
        <w:rPr>
          <w:rFonts w:ascii="Arial" w:hAnsi="Arial" w:cs="Arial"/>
          <w:sz w:val="22"/>
          <w:szCs w:val="24"/>
        </w:rPr>
        <w:t xml:space="preserve">Drug Checking Equipment </w:t>
      </w:r>
      <w:r>
        <w:rPr>
          <w:rFonts w:ascii="Arial" w:hAnsi="Arial" w:cs="Arial"/>
          <w:sz w:val="22"/>
          <w:szCs w:val="24"/>
        </w:rPr>
        <w:t xml:space="preserve">Distribution Log when dispensing </w:t>
      </w:r>
      <w:r w:rsidR="00885725">
        <w:rPr>
          <w:rFonts w:ascii="Arial" w:hAnsi="Arial" w:cs="Arial"/>
          <w:sz w:val="22"/>
          <w:szCs w:val="24"/>
        </w:rPr>
        <w:t>materials</w:t>
      </w:r>
      <w:r>
        <w:rPr>
          <w:rFonts w:ascii="Arial" w:hAnsi="Arial" w:cs="Arial"/>
          <w:sz w:val="22"/>
          <w:szCs w:val="24"/>
        </w:rPr>
        <w:t xml:space="preserve"> (either alone or with additional harm reduction equipment).  </w:t>
      </w:r>
    </w:p>
    <w:p w14:paraId="4C5E05AA" w14:textId="77777777" w:rsidR="00910C77" w:rsidRPr="00910C77" w:rsidRDefault="00910C77" w:rsidP="00910C77">
      <w:pPr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INSTRUCTIONS FOR RECIPIENTS</w:t>
      </w:r>
      <w:r w:rsidRPr="00910C77">
        <w:rPr>
          <w:rFonts w:ascii="Arial" w:hAnsi="Arial" w:cs="Arial"/>
          <w:b/>
          <w:sz w:val="22"/>
          <w:szCs w:val="24"/>
          <w:u w:val="single"/>
        </w:rPr>
        <w:t>:</w:t>
      </w:r>
    </w:p>
    <w:p w14:paraId="4E0C38E7" w14:textId="77777777" w:rsidR="00910C77" w:rsidRDefault="00910C77" w:rsidP="00910C7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All </w:t>
      </w:r>
      <w:r w:rsidR="00885725">
        <w:rPr>
          <w:rFonts w:ascii="Arial" w:hAnsi="Arial" w:cs="Arial"/>
          <w:sz w:val="22"/>
          <w:szCs w:val="24"/>
        </w:rPr>
        <w:t xml:space="preserve">drug checking equipment </w:t>
      </w:r>
      <w:r>
        <w:rPr>
          <w:rFonts w:ascii="Arial" w:hAnsi="Arial" w:cs="Arial"/>
          <w:sz w:val="22"/>
          <w:szCs w:val="24"/>
        </w:rPr>
        <w:t xml:space="preserve">should be stored at room temperature in original outer wrapping, or as directed on the product packaging. </w:t>
      </w:r>
    </w:p>
    <w:p w14:paraId="45EFD035" w14:textId="77777777" w:rsidR="00910C77" w:rsidRDefault="00910C77" w:rsidP="00910C7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Each </w:t>
      </w:r>
      <w:r w:rsidR="00885725">
        <w:rPr>
          <w:rFonts w:ascii="Arial" w:hAnsi="Arial" w:cs="Arial"/>
          <w:sz w:val="22"/>
          <w:szCs w:val="24"/>
        </w:rPr>
        <w:t xml:space="preserve">strip </w:t>
      </w:r>
      <w:r>
        <w:rPr>
          <w:rFonts w:ascii="Arial" w:hAnsi="Arial" w:cs="Arial"/>
          <w:sz w:val="22"/>
          <w:szCs w:val="24"/>
        </w:rPr>
        <w:t xml:space="preserve">is a single use test, which should </w:t>
      </w:r>
      <w:r w:rsidR="00D627CB">
        <w:rPr>
          <w:rFonts w:ascii="Arial" w:hAnsi="Arial" w:cs="Arial"/>
          <w:sz w:val="22"/>
          <w:szCs w:val="24"/>
        </w:rPr>
        <w:t>be discarded after results are obtained</w:t>
      </w:r>
      <w:r>
        <w:rPr>
          <w:rFonts w:ascii="Arial" w:hAnsi="Arial" w:cs="Arial"/>
          <w:sz w:val="22"/>
          <w:szCs w:val="24"/>
        </w:rPr>
        <w:t>.</w:t>
      </w:r>
      <w:r w:rsidR="00D627CB">
        <w:rPr>
          <w:rFonts w:ascii="Arial" w:hAnsi="Arial" w:cs="Arial"/>
          <w:sz w:val="22"/>
          <w:szCs w:val="24"/>
        </w:rPr>
        <w:t xml:space="preserve">  If a sharps container is available to the user, it should be recommended as the preferred disposal vessel.  </w:t>
      </w:r>
      <w:r>
        <w:rPr>
          <w:rFonts w:ascii="Arial" w:hAnsi="Arial" w:cs="Arial"/>
          <w:sz w:val="22"/>
          <w:szCs w:val="24"/>
        </w:rPr>
        <w:t xml:space="preserve">  </w:t>
      </w:r>
    </w:p>
    <w:p w14:paraId="1C135660" w14:textId="77777777" w:rsidR="00D627CB" w:rsidRDefault="00D627CB" w:rsidP="00910C7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 xml:space="preserve">Each </w:t>
      </w:r>
      <w:r w:rsidR="00885725">
        <w:rPr>
          <w:rFonts w:ascii="Arial" w:hAnsi="Arial" w:cs="Arial"/>
          <w:sz w:val="22"/>
          <w:szCs w:val="24"/>
        </w:rPr>
        <w:t xml:space="preserve">strip </w:t>
      </w:r>
      <w:r>
        <w:rPr>
          <w:rFonts w:ascii="Arial" w:hAnsi="Arial" w:cs="Arial"/>
          <w:sz w:val="22"/>
          <w:szCs w:val="24"/>
        </w:rPr>
        <w:t>should be checked for expiration prior to use.  Expired strips may not effectively identify the presence of fentanyl</w:t>
      </w:r>
      <w:r w:rsidR="00214D1E">
        <w:rPr>
          <w:rFonts w:ascii="Arial" w:hAnsi="Arial" w:cs="Arial"/>
          <w:sz w:val="22"/>
          <w:szCs w:val="24"/>
        </w:rPr>
        <w:t xml:space="preserve"> or xylazine</w:t>
      </w:r>
      <w:r>
        <w:rPr>
          <w:rFonts w:ascii="Arial" w:hAnsi="Arial" w:cs="Arial"/>
          <w:sz w:val="22"/>
          <w:szCs w:val="24"/>
        </w:rPr>
        <w:t xml:space="preserve">, and are not recommended for use.  </w:t>
      </w:r>
    </w:p>
    <w:p w14:paraId="2CE5618A" w14:textId="62888D9A" w:rsidR="00D627CB" w:rsidRDefault="00D627CB" w:rsidP="00910C7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Additional </w:t>
      </w:r>
      <w:r w:rsidR="00885725">
        <w:rPr>
          <w:rFonts w:ascii="Arial" w:hAnsi="Arial" w:cs="Arial"/>
          <w:sz w:val="22"/>
          <w:szCs w:val="24"/>
        </w:rPr>
        <w:t xml:space="preserve">drug checking equipment </w:t>
      </w:r>
      <w:r>
        <w:rPr>
          <w:rFonts w:ascii="Arial" w:hAnsi="Arial" w:cs="Arial"/>
          <w:sz w:val="22"/>
          <w:szCs w:val="24"/>
        </w:rPr>
        <w:t xml:space="preserve">can be requested if a previous supply has been utilized or expired.  </w:t>
      </w:r>
    </w:p>
    <w:p w14:paraId="2BAD3399" w14:textId="19269B8E" w:rsidR="00212140" w:rsidRDefault="00212140" w:rsidP="00910C7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There may be risk of legal consequences for use or possession of drug checking equipment in areas where they are not lawful.  </w:t>
      </w:r>
    </w:p>
    <w:p w14:paraId="76DBBB9A" w14:textId="77777777" w:rsidR="00D627CB" w:rsidRPr="00C13F92" w:rsidRDefault="00C13F92" w:rsidP="00D627CB">
      <w:pPr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DOCUMENTATION</w:t>
      </w:r>
      <w:r w:rsidR="00E66604" w:rsidRPr="00C13F92">
        <w:rPr>
          <w:rFonts w:ascii="Arial" w:hAnsi="Arial" w:cs="Arial"/>
          <w:b/>
          <w:sz w:val="22"/>
          <w:szCs w:val="24"/>
          <w:u w:val="single"/>
        </w:rPr>
        <w:t>:</w:t>
      </w:r>
    </w:p>
    <w:p w14:paraId="66B9064B" w14:textId="77777777" w:rsidR="00F2265B" w:rsidRDefault="00F2265B" w:rsidP="00F2265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Upon verification or provision of training, </w:t>
      </w:r>
      <w:r w:rsidR="00885725">
        <w:rPr>
          <w:rFonts w:ascii="Arial" w:hAnsi="Arial" w:cs="Arial"/>
          <w:sz w:val="22"/>
          <w:szCs w:val="24"/>
        </w:rPr>
        <w:t xml:space="preserve">drug checking equipment </w:t>
      </w:r>
      <w:r>
        <w:rPr>
          <w:rFonts w:ascii="Arial" w:hAnsi="Arial" w:cs="Arial"/>
          <w:sz w:val="22"/>
          <w:szCs w:val="24"/>
        </w:rPr>
        <w:t xml:space="preserve">will be furnished with documentation via the log shown in Appendix A.  </w:t>
      </w:r>
    </w:p>
    <w:p w14:paraId="6333551E" w14:textId="3E7325B4" w:rsidR="00F2265B" w:rsidRPr="00F2265B" w:rsidRDefault="00131B41" w:rsidP="00F2265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This</w:t>
      </w:r>
      <w:r w:rsidR="0088572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distribution log should be</w:t>
      </w:r>
      <w:r w:rsidR="00F2265B">
        <w:rPr>
          <w:rFonts w:ascii="Arial" w:hAnsi="Arial" w:cs="Arial"/>
          <w:sz w:val="22"/>
          <w:szCs w:val="24"/>
        </w:rPr>
        <w:t xml:space="preserve"> store</w:t>
      </w:r>
      <w:r>
        <w:rPr>
          <w:rFonts w:ascii="Arial" w:hAnsi="Arial" w:cs="Arial"/>
          <w:sz w:val="22"/>
          <w:szCs w:val="24"/>
        </w:rPr>
        <w:t>d</w:t>
      </w:r>
      <w:r w:rsidR="00F2265B">
        <w:rPr>
          <w:rFonts w:ascii="Arial" w:hAnsi="Arial" w:cs="Arial"/>
          <w:sz w:val="22"/>
          <w:szCs w:val="24"/>
        </w:rPr>
        <w:t xml:space="preserve"> for a minimum of </w:t>
      </w:r>
      <w:r w:rsidR="00212140">
        <w:rPr>
          <w:rFonts w:ascii="Arial" w:hAnsi="Arial" w:cs="Arial"/>
          <w:sz w:val="22"/>
          <w:szCs w:val="24"/>
        </w:rPr>
        <w:t>3</w:t>
      </w:r>
      <w:r w:rsidR="00F2265B">
        <w:rPr>
          <w:rFonts w:ascii="Arial" w:hAnsi="Arial" w:cs="Arial"/>
          <w:sz w:val="22"/>
          <w:szCs w:val="24"/>
        </w:rPr>
        <w:t xml:space="preserve"> years.  </w:t>
      </w:r>
    </w:p>
    <w:p w14:paraId="435552FD" w14:textId="77777777" w:rsidR="00C13F92" w:rsidRDefault="00C13F92" w:rsidP="00C13F92">
      <w:pPr>
        <w:rPr>
          <w:rFonts w:ascii="Arial" w:hAnsi="Arial" w:cs="Arial"/>
          <w:sz w:val="22"/>
          <w:szCs w:val="24"/>
        </w:rPr>
      </w:pPr>
    </w:p>
    <w:p w14:paraId="3B5D8DC0" w14:textId="77777777" w:rsidR="00C13F92" w:rsidRPr="00C13F92" w:rsidRDefault="00C13F92" w:rsidP="00C13F92">
      <w:pPr>
        <w:rPr>
          <w:rFonts w:ascii="Arial" w:hAnsi="Arial" w:cs="Arial"/>
          <w:b/>
          <w:caps/>
          <w:sz w:val="22"/>
          <w:szCs w:val="24"/>
          <w:u w:val="single"/>
        </w:rPr>
      </w:pPr>
      <w:r w:rsidRPr="00C13F92">
        <w:rPr>
          <w:rFonts w:ascii="Arial" w:hAnsi="Arial" w:cs="Arial"/>
          <w:b/>
          <w:caps/>
          <w:sz w:val="22"/>
          <w:szCs w:val="24"/>
          <w:u w:val="single"/>
        </w:rPr>
        <w:t>Resources:</w:t>
      </w:r>
    </w:p>
    <w:p w14:paraId="0F13D06D" w14:textId="77777777" w:rsidR="00856881" w:rsidRPr="00C13F92" w:rsidRDefault="001501C6" w:rsidP="00C13F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4"/>
        </w:rPr>
      </w:pPr>
      <w:hyperlink r:id="rId7" w:history="1">
        <w:r w:rsidR="00856881" w:rsidRPr="00856881">
          <w:rPr>
            <w:rStyle w:val="Hyperlink"/>
            <w:rFonts w:ascii="Arial" w:hAnsi="Arial" w:cs="Arial"/>
            <w:sz w:val="22"/>
            <w:szCs w:val="24"/>
          </w:rPr>
          <w:t>https://www.cdc.gov/stopoverdose/polysubstance-use/index.html</w:t>
        </w:r>
      </w:hyperlink>
      <w:r w:rsidR="00856881" w:rsidRPr="00856881">
        <w:rPr>
          <w:rFonts w:ascii="Arial" w:hAnsi="Arial" w:cs="Arial"/>
          <w:sz w:val="22"/>
          <w:szCs w:val="24"/>
        </w:rPr>
        <w:t xml:space="preserve"> </w:t>
      </w:r>
    </w:p>
    <w:sectPr w:rsidR="00856881" w:rsidRPr="00C13F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7163" w14:textId="77777777" w:rsidR="00F70147" w:rsidRDefault="00F70147" w:rsidP="00F70147">
      <w:pPr>
        <w:spacing w:after="0" w:line="240" w:lineRule="auto"/>
      </w:pPr>
      <w:r>
        <w:separator/>
      </w:r>
    </w:p>
  </w:endnote>
  <w:endnote w:type="continuationSeparator" w:id="0">
    <w:p w14:paraId="0F098F8A" w14:textId="77777777" w:rsidR="00F70147" w:rsidRDefault="00F70147" w:rsidP="00F7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E5042" w14:textId="77777777" w:rsidR="00F70147" w:rsidRDefault="00F70147" w:rsidP="00F70147">
      <w:pPr>
        <w:spacing w:after="0" w:line="240" w:lineRule="auto"/>
      </w:pPr>
      <w:r>
        <w:separator/>
      </w:r>
    </w:p>
  </w:footnote>
  <w:footnote w:type="continuationSeparator" w:id="0">
    <w:p w14:paraId="5F88A9FD" w14:textId="77777777" w:rsidR="00F70147" w:rsidRDefault="00F70147" w:rsidP="00F7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B972" w14:textId="77777777" w:rsidR="00F70147" w:rsidRDefault="00F70147" w:rsidP="00F701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0F2F"/>
    <w:multiLevelType w:val="hybridMultilevel"/>
    <w:tmpl w:val="181E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958"/>
    <w:multiLevelType w:val="hybridMultilevel"/>
    <w:tmpl w:val="59FE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3A71"/>
    <w:multiLevelType w:val="hybridMultilevel"/>
    <w:tmpl w:val="E3A8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345"/>
    <w:multiLevelType w:val="hybridMultilevel"/>
    <w:tmpl w:val="E3A8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1ECB"/>
    <w:multiLevelType w:val="hybridMultilevel"/>
    <w:tmpl w:val="1210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38E4"/>
    <w:multiLevelType w:val="hybridMultilevel"/>
    <w:tmpl w:val="D7DE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55AF"/>
    <w:multiLevelType w:val="hybridMultilevel"/>
    <w:tmpl w:val="A174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7"/>
    <w:rsid w:val="000D13B9"/>
    <w:rsid w:val="00131B41"/>
    <w:rsid w:val="001501C6"/>
    <w:rsid w:val="001D4A99"/>
    <w:rsid w:val="00212140"/>
    <w:rsid w:val="00214D1E"/>
    <w:rsid w:val="003B3D83"/>
    <w:rsid w:val="003F01AB"/>
    <w:rsid w:val="00507687"/>
    <w:rsid w:val="005219B6"/>
    <w:rsid w:val="0059379D"/>
    <w:rsid w:val="006415C2"/>
    <w:rsid w:val="00715861"/>
    <w:rsid w:val="00721D86"/>
    <w:rsid w:val="00856881"/>
    <w:rsid w:val="00870C3C"/>
    <w:rsid w:val="00885725"/>
    <w:rsid w:val="008956E6"/>
    <w:rsid w:val="008A2A6D"/>
    <w:rsid w:val="008C7177"/>
    <w:rsid w:val="00910C77"/>
    <w:rsid w:val="00940D2F"/>
    <w:rsid w:val="00A00775"/>
    <w:rsid w:val="00A32822"/>
    <w:rsid w:val="00A478BD"/>
    <w:rsid w:val="00A83CED"/>
    <w:rsid w:val="00A8638C"/>
    <w:rsid w:val="00B33B9F"/>
    <w:rsid w:val="00BC5507"/>
    <w:rsid w:val="00C13F92"/>
    <w:rsid w:val="00C25B17"/>
    <w:rsid w:val="00D627CB"/>
    <w:rsid w:val="00DA5AD7"/>
    <w:rsid w:val="00E13FE8"/>
    <w:rsid w:val="00E1590E"/>
    <w:rsid w:val="00E620C5"/>
    <w:rsid w:val="00E66604"/>
    <w:rsid w:val="00E732A4"/>
    <w:rsid w:val="00ED48EE"/>
    <w:rsid w:val="00F14535"/>
    <w:rsid w:val="00F2265B"/>
    <w:rsid w:val="00F60E42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647DD7"/>
  <w15:chartTrackingRefBased/>
  <w15:docId w15:val="{FF6A89E0-7B71-4507-B088-E6E2DC25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4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F70147"/>
  </w:style>
  <w:style w:type="paragraph" w:styleId="Footer">
    <w:name w:val="footer"/>
    <w:basedOn w:val="Normal"/>
    <w:link w:val="FooterChar"/>
    <w:uiPriority w:val="99"/>
    <w:unhideWhenUsed/>
    <w:rsid w:val="00F701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70147"/>
  </w:style>
  <w:style w:type="paragraph" w:styleId="ListParagraph">
    <w:name w:val="List Paragraph"/>
    <w:basedOn w:val="Normal"/>
    <w:uiPriority w:val="34"/>
    <w:qFormat/>
    <w:rsid w:val="00DA5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88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83CED"/>
  </w:style>
  <w:style w:type="character" w:styleId="CommentReference">
    <w:name w:val="annotation reference"/>
    <w:basedOn w:val="DefaultParagraphFont"/>
    <w:uiPriority w:val="99"/>
    <w:semiHidden/>
    <w:unhideWhenUsed/>
    <w:rsid w:val="0021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D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D1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1E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1E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stopoverdose/polysubstance-us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Hannah (IHS/BEM/RDL)</dc:creator>
  <cp:keywords/>
  <dc:description/>
  <cp:lastModifiedBy>Cohen, Sara (IHS/HQ) [C]</cp:lastModifiedBy>
  <cp:revision>3</cp:revision>
  <dcterms:created xsi:type="dcterms:W3CDTF">2023-08-28T15:05:00Z</dcterms:created>
  <dcterms:modified xsi:type="dcterms:W3CDTF">2023-10-11T23:37:00Z</dcterms:modified>
</cp:coreProperties>
</file>